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pPr>
      <w:r>
        <w:rPr>
          <w:rFonts w:ascii="Calibri" w:cs="Calibri" w:eastAsia="Calibri" w:hAnsi="Calibri"/>
          <w:b/>
          <w:bCs/>
          <w:color w:val="4A8C5C"/>
          <w:spacing w:val="80"/>
          <w:sz w:val="20"/>
          <w:szCs w:val="20"/>
        </w:rPr>
        <w:t xml:space="preserve">PRODUCT SPECIFICATION</w:t>
      </w:r>
    </w:p>
    <w:p>
      <w:pPr>
        <w:spacing w:after="160" w:before="0"/>
      </w:pPr>
      <w:r>
        <w:rPr>
          <w:rFonts w:ascii="Calibri" w:cs="Calibri" w:eastAsia="Calibri" w:hAnsi="Calibri"/>
          <w:b/>
          <w:bCs/>
          <w:color w:val="1E3D2F"/>
          <w:sz w:val="52"/>
          <w:szCs w:val="52"/>
        </w:rPr>
        <w:t xml:space="preserve">Dopple Grant Intelligence System</w:t>
      </w:r>
    </w:p>
    <w:p>
      <w:pPr>
        <w:spacing w:after="400" w:before="0"/>
      </w:pPr>
      <w:r>
        <w:rPr>
          <w:rFonts w:ascii="Calibri" w:cs="Calibri" w:eastAsia="Calibri" w:hAnsi="Calibri"/>
          <w:i/>
          <w:iCs/>
          <w:color w:val="5A5A4A"/>
          <w:sz w:val="26"/>
          <w:szCs w:val="26"/>
        </w:rPr>
        <w:t xml:space="preserve">Automated grant discovery, scoring, partner matching, and AI-powered application drafting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120"/>
            </w:tcMar>
          </w:tcPr>
          <w:p>
            <w:r>
              <w:rPr>
                <w:rFonts w:ascii="Calibri" w:cs="Calibri" w:eastAsia="Calibri" w:hAnsi="Calibri"/>
                <w:b/>
                <w:bCs/>
                <w:color w:val="1E3D2F"/>
                <w:sz w:val="20"/>
                <w:szCs w:val="20"/>
              </w:rPr>
              <w:t xml:space="preserve">Status: </w:t>
            </w:r>
            <w:r>
              <w:rPr>
                <w:rFonts w:ascii="Calibri" w:cs="Calibri" w:eastAsia="Calibri" w:hAnsi="Calibri"/>
                <w:color w:val="2A2A2A"/>
                <w:sz w:val="20"/>
                <w:szCs w:val="20"/>
              </w:rPr>
              <w:t xml:space="preserve">Draft v1.0</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120"/>
            </w:tcMar>
          </w:tcPr>
          <w:p>
            <w:r>
              <w:rPr>
                <w:rFonts w:ascii="Calibri" w:cs="Calibri" w:eastAsia="Calibri" w:hAnsi="Calibri"/>
                <w:b/>
                <w:bCs/>
                <w:color w:val="1E3D2F"/>
                <w:sz w:val="20"/>
                <w:szCs w:val="20"/>
              </w:rPr>
              <w:t xml:space="preserve">Owner: </w:t>
            </w:r>
            <w:r>
              <w:rPr>
                <w:rFonts w:ascii="Calibri" w:cs="Calibri" w:eastAsia="Calibri" w:hAnsi="Calibri"/>
                <w:color w:val="2A2A2A"/>
                <w:sz w:val="20"/>
                <w:szCs w:val="20"/>
              </w:rPr>
              <w:t xml:space="preserve">Lisa Marino — CEO</w:t>
            </w:r>
          </w:p>
        </w:tc>
      </w:tr>
      <w:tr>
        <w:tc>
          <w:tcPr>
            <w:tcW w:type="dxa" w:w="4680"/>
            <w:tcBorders>
              <w:top w:val="none" w:color="FFFFFF" w:sz="0"/>
              <w:left w:val="none" w:color="FFFFFF" w:sz="0"/>
              <w:bottom w:val="none" w:color="FFFFFF" w:sz="0"/>
              <w:right w:val="none" w:color="FFFFFF" w:sz="0"/>
            </w:tcBorders>
            <w:tcMar>
              <w:top w:type="dxa" w:w="60"/>
              <w:left w:type="dxa" w:w="0"/>
              <w:bottom w:type="dxa" w:w="60"/>
              <w:right w:type="dxa" w:w="120"/>
            </w:tcMar>
          </w:tcPr>
          <w:p>
            <w:r>
              <w:rPr>
                <w:rFonts w:ascii="Calibri" w:cs="Calibri" w:eastAsia="Calibri" w:hAnsi="Calibri"/>
                <w:b/>
                <w:bCs/>
                <w:color w:val="1E3D2F"/>
                <w:sz w:val="20"/>
                <w:szCs w:val="20"/>
              </w:rPr>
              <w:t xml:space="preserve">Date: </w:t>
            </w:r>
            <w:r>
              <w:rPr>
                <w:rFonts w:ascii="Calibri" w:cs="Calibri" w:eastAsia="Calibri" w:hAnsi="Calibri"/>
                <w:color w:val="2A2A2A"/>
                <w:sz w:val="20"/>
                <w:szCs w:val="20"/>
              </w:rPr>
              <w:t xml:space="preserve">June 2026</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120"/>
            </w:tcMar>
          </w:tcPr>
          <w:p>
            <w:r>
              <w:rPr>
                <w:rFonts w:ascii="Calibri" w:cs="Calibri" w:eastAsia="Calibri" w:hAnsi="Calibri"/>
                <w:b/>
                <w:bCs/>
                <w:color w:val="1E3D2F"/>
                <w:sz w:val="20"/>
                <w:szCs w:val="20"/>
              </w:rPr>
              <w:t xml:space="preserve">Classification: </w:t>
            </w:r>
            <w:r>
              <w:rPr>
                <w:rFonts w:ascii="Calibri" w:cs="Calibri" w:eastAsia="Calibri" w:hAnsi="Calibri"/>
                <w:color w:val="2A2A2A"/>
                <w:sz w:val="20"/>
                <w:szCs w:val="20"/>
              </w:rPr>
              <w:t xml:space="preserve">Internal — Confidential</w:t>
            </w:r>
          </w:p>
        </w:tc>
      </w:tr>
      <w:tr>
        <w:tc>
          <w:tcPr>
            <w:tcW w:type="dxa" w:w="4680"/>
            <w:tcBorders>
              <w:top w:val="none" w:color="FFFFFF" w:sz="0"/>
              <w:left w:val="none" w:color="FFFFFF" w:sz="0"/>
              <w:bottom w:val="none" w:color="FFFFFF" w:sz="0"/>
              <w:right w:val="none" w:color="FFFFFF" w:sz="0"/>
            </w:tcBorders>
            <w:tcMar>
              <w:top w:type="dxa" w:w="60"/>
              <w:left w:type="dxa" w:w="0"/>
              <w:bottom w:type="dxa" w:w="60"/>
              <w:right w:type="dxa" w:w="120"/>
            </w:tcMar>
          </w:tcPr>
          <w:p>
            <w:r>
              <w:rPr>
                <w:rFonts w:ascii="Calibri" w:cs="Calibri" w:eastAsia="Calibri" w:hAnsi="Calibri"/>
                <w:b/>
                <w:bCs/>
                <w:color w:val="1E3D2F"/>
                <w:sz w:val="20"/>
                <w:szCs w:val="20"/>
              </w:rPr>
              <w:t xml:space="preserve">Current throughput: </w:t>
            </w:r>
            <w:r>
              <w:rPr>
                <w:rFonts w:ascii="Calibri" w:cs="Calibri" w:eastAsia="Calibri" w:hAnsi="Calibri"/>
                <w:color w:val="2A2A2A"/>
                <w:sz w:val="20"/>
                <w:szCs w:val="20"/>
              </w:rPr>
              <w:t xml:space="preserve">4–5 grants/month (one writer)</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120"/>
            </w:tcMar>
          </w:tcPr>
          <w:p>
            <w:r>
              <w:rPr>
                <w:rFonts w:ascii="Calibri" w:cs="Calibri" w:eastAsia="Calibri" w:hAnsi="Calibri"/>
                <w:b/>
                <w:bCs/>
                <w:color w:val="1E3D2F"/>
                <w:sz w:val="20"/>
                <w:szCs w:val="20"/>
              </w:rPr>
              <w:t xml:space="preserve">Near-term target: </w:t>
            </w:r>
            <w:r>
              <w:rPr>
                <w:rFonts w:ascii="Calibri" w:cs="Calibri" w:eastAsia="Calibri" w:hAnsi="Calibri"/>
                <w:color w:val="2A2A2A"/>
                <w:sz w:val="20"/>
                <w:szCs w:val="20"/>
              </w:rPr>
              <w:t xml:space="preserve">8–10 grants/month (2×)</w:t>
            </w:r>
          </w:p>
        </w:tc>
      </w:tr>
      <w:tr>
        <w:tc>
          <w:tcPr>
            <w:tcW w:type="dxa" w:w="4680"/>
            <w:tcBorders>
              <w:top w:val="none" w:color="FFFFFF" w:sz="0"/>
              <w:left w:val="none" w:color="FFFFFF" w:sz="0"/>
              <w:bottom w:val="none" w:color="FFFFFF" w:sz="0"/>
              <w:right w:val="none" w:color="FFFFFF" w:sz="0"/>
            </w:tcBorders>
            <w:tcMar>
              <w:top w:type="dxa" w:w="60"/>
              <w:left w:type="dxa" w:w="0"/>
              <w:bottom w:type="dxa" w:w="60"/>
              <w:right w:type="dxa" w:w="120"/>
            </w:tcMar>
          </w:tcPr>
          <w:p>
            <w:r>
              <w:rPr>
                <w:rFonts w:ascii="Calibri" w:cs="Calibri" w:eastAsia="Calibri" w:hAnsi="Calibri"/>
                <w:b/>
                <w:bCs/>
                <w:color w:val="1E3D2F"/>
                <w:sz w:val="20"/>
                <w:szCs w:val="20"/>
              </w:rPr>
              <w:t xml:space="preserve">Medium-term target: </w:t>
            </w:r>
            <w:r>
              <w:rPr>
                <w:rFonts w:ascii="Calibri" w:cs="Calibri" w:eastAsia="Calibri" w:hAnsi="Calibri"/>
                <w:color w:val="2A2A2A"/>
                <w:sz w:val="20"/>
                <w:szCs w:val="20"/>
              </w:rPr>
              <w:t xml:space="preserve">12–15 grants/month (3×)</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120"/>
            </w:tcMar>
          </w:tcPr>
          <w:p>
            <w:r>
              <w:rPr>
                <w:rFonts w:ascii="Calibri" w:cs="Calibri" w:eastAsia="Calibri" w:hAnsi="Calibri"/>
                <w:b/>
                <w:bCs/>
                <w:color w:val="1E3D2F"/>
                <w:sz w:val="20"/>
                <w:szCs w:val="20"/>
              </w:rPr>
              <w:t xml:space="preserve">Scale target: </w:t>
            </w:r>
            <w:r>
              <w:rPr>
                <w:rFonts w:ascii="Calibri" w:cs="Calibri" w:eastAsia="Calibri" w:hAnsi="Calibri"/>
                <w:color w:val="2A2A2A"/>
                <w:sz w:val="20"/>
                <w:szCs w:val="20"/>
              </w:rPr>
              <w:t xml:space="preserve">TBD as system matures</w:t>
            </w:r>
          </w:p>
        </w:tc>
      </w:tr>
    </w:tbl>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1. Executive Summary</w:t>
      </w:r>
    </w:p>
    <w:p>
      <w:pPr>
        <w:spacing w:after="100" w:before="60"/>
      </w:pPr>
      <w:r>
        <w:rPr>
          <w:rFonts w:ascii="Calibri" w:cs="Calibri" w:eastAsia="Calibri" w:hAnsi="Calibri"/>
          <w:color w:val="2A2A2A"/>
          <w:sz w:val="22"/>
          <w:szCs w:val="22"/>
        </w:rPr>
        <w:t xml:space="preserve">Dopple has missed significant grant revenue due to lack of systematic discovery. A single grant writer currently completes 4–5 grant applications per month. Many of these are 40–50 page documents requiring substantial research and custom narrative. The Grant Intelligence System is designed to double that throughput initially — to 8–10 per month — and then reach 3× (12–15 per month) as the system matures, by automating discovery, scoring, partner identification, and first-draft generation while the human writer focuses on review, refinement, and submission.</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This is not a template engine. Each grant funder has distinct priorities, language, and eligibility requirements. The system reads every grant in full, reasons about fit against live Dopple platform data and historical application outcomes, and generates a genuinely custom narrative for each application. The intelligence compounds over time as the system learns from every application submitted, won, and lost.</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Problem</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Dopple misses grant opportunities due to lack of systematic monitoring across federal, state, municipal, and philanthropic sources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Solution</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Four-stage AI pipeline: Discovery → Scoring → Partner Matching → Drafting</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Target</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8–10 grants/month near-term (2×), 12–15/month medium-term (3×), from one grant writer</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Grant complexity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Applications range from simple 5-page LOIs to 40–50 page full proposals. System must handle both.</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Core insight</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The scoring algorithm and partner recommendation engine are the long-term competitive asset — they improve with every application</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Primary user</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Dopple grant writer (internal tool)</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Secondary beneficiary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Institutional partners (Pacific Clinics model) identified and matched automatically</w:t>
            </w:r>
          </w:p>
        </w:tc>
      </w:tr>
    </w:tbl>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2. Problem Statement</w:t>
      </w:r>
    </w:p>
    <w:p>
      <w:pPr>
        <w:spacing w:after="100" w:before="60"/>
      </w:pPr>
      <w:r>
        <w:rPr>
          <w:rFonts w:ascii="Calibri" w:cs="Calibri" w:eastAsia="Calibri" w:hAnsi="Calibri"/>
          <w:color w:val="2A2A2A"/>
          <w:sz w:val="22"/>
          <w:szCs w:val="22"/>
        </w:rPr>
        <w:t xml:space="preserve">Dopple's grant revenue model depends on identifying funding opportunities, writing grants with institutional partners as lead applicants, and being named as the deployment infrastructure sub-grantee. This motion has been proven with Pacific Clinics and is the repeatable unit that scales to 150 institutional partners and category leadership.</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Three bottlenecks prevent scaling this motion today:</w:t>
      </w:r>
    </w:p>
    <w:p>
      <w:pPr>
        <w:spacing w:after="0" w:before="0"/>
      </w:pPr>
      <w:r>
        <w:rPr>
          <w:sz w:val="10"/>
          <w:szCs w:val="10"/>
        </w:rPr>
        <w:t xml:space="preserve"/>
      </w:r>
    </w:p>
    <w:p>
      <w:pPr>
        <w:pStyle w:val="ListParagraph"/>
        <w:numPr>
          <w:ilvl w:val="0"/>
          <w:numId w:val="2"/>
        </w:numPr>
        <w:spacing w:after="60" w:before="60"/>
      </w:pPr>
      <w:r>
        <w:rPr>
          <w:rFonts w:ascii="Calibri" w:cs="Calibri" w:eastAsia="Calibri" w:hAnsi="Calibri"/>
          <w:color w:val="2A2A2A"/>
          <w:sz w:val="22"/>
          <w:szCs w:val="22"/>
        </w:rPr>
        <w:t xml:space="preserve">Discovery gap. Grant opportunities across federal (Grants.gov), state, municipal, and philanthropic sources are not systematically monitored. Relevant grants are missed because no one is watching all channels simultaneously.</w:t>
      </w:r>
    </w:p>
    <w:p>
      <w:pPr>
        <w:pStyle w:val="ListParagraph"/>
        <w:numPr>
          <w:ilvl w:val="0"/>
          <w:numId w:val="2"/>
        </w:numPr>
        <w:spacing w:after="60" w:before="60"/>
      </w:pPr>
      <w:r>
        <w:rPr>
          <w:rFonts w:ascii="Calibri" w:cs="Calibri" w:eastAsia="Calibri" w:hAnsi="Calibri"/>
          <w:color w:val="2A2A2A"/>
          <w:sz w:val="22"/>
          <w:szCs w:val="22"/>
        </w:rPr>
        <w:t xml:space="preserve">Scoring gap. When grants are found, evaluating fit against Dopple's current deployment profile, eligible spend categories, geographic reach, and partner network requires manual research that is slow and inconsistent.</w:t>
      </w:r>
    </w:p>
    <w:p>
      <w:pPr>
        <w:pStyle w:val="ListParagraph"/>
        <w:numPr>
          <w:ilvl w:val="0"/>
          <w:numId w:val="2"/>
        </w:numPr>
        <w:spacing w:after="60" w:before="60"/>
      </w:pPr>
      <w:r>
        <w:rPr>
          <w:rFonts w:ascii="Calibri" w:cs="Calibri" w:eastAsia="Calibri" w:hAnsi="Calibri"/>
          <w:color w:val="2A2A2A"/>
          <w:sz w:val="22"/>
          <w:szCs w:val="22"/>
        </w:rPr>
        <w:t xml:space="preserve">Production gap. A single grant writer can complete approximately 10 applications per month. At that rate, scaling to 150 institutional partners and the associated grant pipeline is not possible with current resources.</w:t>
      </w:r>
    </w:p>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3. System Overview</w:t>
      </w:r>
    </w:p>
    <w:p>
      <w:pPr>
        <w:spacing w:after="100" w:before="60"/>
      </w:pPr>
      <w:r>
        <w:rPr>
          <w:rFonts w:ascii="Calibri" w:cs="Calibri" w:eastAsia="Calibri" w:hAnsi="Calibri"/>
          <w:color w:val="2A2A2A"/>
          <w:sz w:val="22"/>
          <w:szCs w:val="22"/>
        </w:rPr>
        <w:t xml:space="preserve">The Grant Intelligence System is a four-stage pipeline. Each stage feeds the next and contributes data back to the scoring model, which improves continuously.</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Stage 1</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Discovery — Continuous ingestion of grants from aggregated sources. Every grant read in full by AI.</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Stage 2</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Scoring &amp; Prioritization — Fit score generated against live Dopple platform data and historical outcomes. Queue ranked automatically.</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Stage 3</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Partner Matching — For each high-scoring grant, system identifies and recommends institutional partners best suited as lead applicants.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Stage 4</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Drafting — AI generates a full custom grant application using live Dopple data, funder-specific narrative, theory of change, and budget.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Learning Layer</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Every submission, win, and loss feeds back into the scoring model. Intelligence compounds over time.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Repository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All grant applications stored with metadata, outcomes, and funder profiles to train the model and enable reuse.</w:t>
            </w:r>
          </w:p>
        </w:tc>
      </w:tr>
    </w:tbl>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4. Stage 1 — Grant Discovery</w:t>
      </w:r>
    </w:p>
    <w:p>
      <w:pPr>
        <w:pStyle w:val="Heading2"/>
        <w:spacing w:after="120" w:before="280"/>
      </w:pPr>
      <w:r>
        <w:rPr>
          <w:rFonts w:ascii="Calibri" w:cs="Calibri" w:eastAsia="Calibri" w:hAnsi="Calibri"/>
          <w:b/>
          <w:bCs/>
          <w:color w:val="2D5A3F"/>
          <w:sz w:val="26"/>
          <w:szCs w:val="26"/>
        </w:rPr>
        <w:t xml:space="preserve">4.1 Objective</w:t>
      </w:r>
    </w:p>
    <w:p>
      <w:pPr>
        <w:spacing w:after="100" w:before="60"/>
      </w:pPr>
      <w:r>
        <w:rPr>
          <w:rFonts w:ascii="Calibri" w:cs="Calibri" w:eastAsia="Calibri" w:hAnsi="Calibri"/>
          <w:color w:val="2A2A2A"/>
          <w:sz w:val="22"/>
          <w:szCs w:val="22"/>
        </w:rPr>
        <w:t xml:space="preserve">Never miss a relevant grant. Monitor all major sources continuously and ingest every new opportunity in full the moment it is published.</w:t>
      </w:r>
    </w:p>
    <w:p>
      <w:pPr>
        <w:pStyle w:val="Heading2"/>
        <w:spacing w:after="120" w:before="280"/>
      </w:pPr>
      <w:r>
        <w:rPr>
          <w:rFonts w:ascii="Calibri" w:cs="Calibri" w:eastAsia="Calibri" w:hAnsi="Calibri"/>
          <w:b/>
          <w:bCs/>
          <w:color w:val="2D5A3F"/>
          <w:sz w:val="26"/>
          <w:szCs w:val="26"/>
        </w:rPr>
        <w:t xml:space="preserve">4.2 Data Sources</w:t>
      </w:r>
    </w:p>
    <w:p>
      <w:pPr>
        <w:spacing w:after="100" w:before="60"/>
      </w:pPr>
      <w:r>
        <w:rPr>
          <w:rFonts w:ascii="Calibri" w:cs="Calibri" w:eastAsia="Calibri" w:hAnsi="Calibri"/>
          <w:color w:val="2A2A2A"/>
          <w:sz w:val="22"/>
          <w:szCs w:val="22"/>
        </w:rPr>
        <w:t xml:space="preserve">Dopple should not build its own scraping infrastructure for state, municipal, federal, and philanthropic sources. Use established API aggregators:</w:t>
      </w:r>
    </w:p>
    <w:p>
      <w:pPr>
        <w:spacing w:after="0" w:before="0"/>
      </w:pPr>
      <w:r>
        <w:rPr>
          <w:sz w:val="10"/>
          <w:szCs w:val="10"/>
        </w:rPr>
        <w:t xml:space="preserve"/>
      </w:r>
    </w:p>
    <w:p>
      <w:pPr>
        <w:pStyle w:val="ListParagraph"/>
        <w:numPr>
          <w:ilvl w:val="0"/>
          <w:numId w:val="2"/>
        </w:numPr>
        <w:spacing w:after="60" w:before="60"/>
      </w:pPr>
      <w:r>
        <w:rPr>
          <w:rFonts w:ascii="Calibri" w:cs="Calibri" w:eastAsia="Calibri" w:hAnsi="Calibri"/>
          <w:b/>
          <w:bCs/>
          <w:color w:val="2A2A2A"/>
          <w:sz w:val="22"/>
          <w:szCs w:val="22"/>
        </w:rPr>
        <w:t xml:space="preserve">Primary: </w:t>
      </w:r>
      <w:r>
        <w:rPr>
          <w:rFonts w:ascii="Calibri" w:cs="Calibri" w:eastAsia="Calibri" w:hAnsi="Calibri"/>
          <w:color w:val="2A2A2A"/>
          <w:sz w:val="22"/>
          <w:szCs w:val="22"/>
        </w:rPr>
        <w:t xml:space="preserve">Instrumentl API</w:t>
      </w:r>
    </w:p>
    <w:p>
      <w:pPr>
        <w:spacing w:after="100" w:before="60"/>
      </w:pPr>
      <w:r>
        <w:rPr>
          <w:rFonts w:ascii="Calibri" w:cs="Calibri" w:eastAsia="Calibri" w:hAnsi="Calibri"/>
          <w:color w:val="2A2A2A"/>
          <w:sz w:val="22"/>
          <w:szCs w:val="22"/>
        </w:rPr>
        <w:t xml:space="preserve">Covers foundation grants, government grants, and RFPs. Designed for professional grant writers. Best coverage of philanthropic sources and automatic normalization across funder types.</w:t>
      </w:r>
    </w:p>
    <w:p>
      <w:pPr>
        <w:pStyle w:val="ListParagraph"/>
        <w:numPr>
          <w:ilvl w:val="0"/>
          <w:numId w:val="2"/>
        </w:numPr>
        <w:spacing w:after="60" w:before="60"/>
      </w:pPr>
      <w:r>
        <w:rPr>
          <w:rFonts w:ascii="Calibri" w:cs="Calibri" w:eastAsia="Calibri" w:hAnsi="Calibri"/>
          <w:b/>
          <w:bCs/>
          <w:color w:val="2A2A2A"/>
          <w:sz w:val="22"/>
          <w:szCs w:val="22"/>
        </w:rPr>
        <w:t xml:space="preserve">Primary: </w:t>
      </w:r>
      <w:r>
        <w:rPr>
          <w:rFonts w:ascii="Calibri" w:cs="Calibri" w:eastAsia="Calibri" w:hAnsi="Calibri"/>
          <w:color w:val="2A2A2A"/>
          <w:sz w:val="22"/>
          <w:szCs w:val="22"/>
        </w:rPr>
        <w:t xml:space="preserve">Grants.gov API</w:t>
      </w:r>
    </w:p>
    <w:p>
      <w:pPr>
        <w:spacing w:after="100" w:before="60"/>
      </w:pPr>
      <w:r>
        <w:rPr>
          <w:rFonts w:ascii="Calibri" w:cs="Calibri" w:eastAsia="Calibri" w:hAnsi="Calibri"/>
          <w:color w:val="2A2A2A"/>
          <w:sz w:val="22"/>
          <w:szCs w:val="22"/>
        </w:rPr>
        <w:t xml:space="preserve">Federal grants only. Free, well-documented REST API. Required for all federal opportunities.</w:t>
      </w:r>
    </w:p>
    <w:p>
      <w:pPr>
        <w:pStyle w:val="ListParagraph"/>
        <w:numPr>
          <w:ilvl w:val="0"/>
          <w:numId w:val="2"/>
        </w:numPr>
        <w:spacing w:after="60" w:before="60"/>
      </w:pPr>
      <w:r>
        <w:rPr>
          <w:rFonts w:ascii="Calibri" w:cs="Calibri" w:eastAsia="Calibri" w:hAnsi="Calibri"/>
          <w:b/>
          <w:bCs/>
          <w:color w:val="2A2A2A"/>
          <w:sz w:val="22"/>
          <w:szCs w:val="22"/>
        </w:rPr>
        <w:t xml:space="preserve">Secondary: </w:t>
      </w:r>
      <w:r>
        <w:rPr>
          <w:rFonts w:ascii="Calibri" w:cs="Calibri" w:eastAsia="Calibri" w:hAnsi="Calibri"/>
          <w:color w:val="2A2A2A"/>
          <w:sz w:val="22"/>
          <w:szCs w:val="22"/>
        </w:rPr>
        <w:t xml:space="preserve">Candid / Foundation Directory API</w:t>
      </w:r>
    </w:p>
    <w:p>
      <w:pPr>
        <w:spacing w:after="100" w:before="60"/>
      </w:pPr>
      <w:r>
        <w:rPr>
          <w:rFonts w:ascii="Calibri" w:cs="Calibri" w:eastAsia="Calibri" w:hAnsi="Calibri"/>
          <w:color w:val="2A2A2A"/>
          <w:sz w:val="22"/>
          <w:szCs w:val="22"/>
        </w:rPr>
        <w:t xml:space="preserve">Deep philanthropic coverage. Add as second feed for foundation grants not captured by Instrumentl.</w:t>
      </w:r>
    </w:p>
    <w:p>
      <w:pPr>
        <w:pStyle w:val="ListParagraph"/>
        <w:numPr>
          <w:ilvl w:val="0"/>
          <w:numId w:val="2"/>
        </w:numPr>
        <w:spacing w:after="60" w:before="60"/>
      </w:pPr>
      <w:r>
        <w:rPr>
          <w:rFonts w:ascii="Calibri" w:cs="Calibri" w:eastAsia="Calibri" w:hAnsi="Calibri"/>
          <w:b/>
          <w:bCs/>
          <w:color w:val="2A2A2A"/>
          <w:sz w:val="22"/>
          <w:szCs w:val="22"/>
        </w:rPr>
        <w:t xml:space="preserve">Evaluate: </w:t>
      </w:r>
      <w:r>
        <w:rPr>
          <w:rFonts w:ascii="Calibri" w:cs="Calibri" w:eastAsia="Calibri" w:hAnsi="Calibri"/>
          <w:color w:val="2A2A2A"/>
          <w:sz w:val="22"/>
          <w:szCs w:val="22"/>
        </w:rPr>
        <w:t xml:space="preserve">MatchGrant.com</w:t>
      </w:r>
    </w:p>
    <w:p>
      <w:pPr>
        <w:spacing w:after="100" w:before="60"/>
      </w:pPr>
      <w:r>
        <w:rPr>
          <w:rFonts w:ascii="Calibri" w:cs="Calibri" w:eastAsia="Calibri" w:hAnsi="Calibri"/>
          <w:color w:val="2A2A2A"/>
          <w:sz w:val="22"/>
          <w:szCs w:val="22"/>
        </w:rPr>
        <w:t xml:space="preserve">Assess API or data export capabilities. Add if coverage is additive.</w:t>
      </w:r>
    </w:p>
    <w:p>
      <w:pPr>
        <w:pStyle w:val="ListParagraph"/>
        <w:numPr>
          <w:ilvl w:val="0"/>
          <w:numId w:val="2"/>
        </w:numPr>
        <w:spacing w:after="60" w:before="60"/>
      </w:pPr>
      <w:r>
        <w:rPr>
          <w:rFonts w:ascii="Calibri" w:cs="Calibri" w:eastAsia="Calibri" w:hAnsi="Calibri"/>
          <w:b/>
          <w:bCs/>
          <w:color w:val="2A2A2A"/>
          <w:sz w:val="22"/>
          <w:szCs w:val="22"/>
        </w:rPr>
        <w:t xml:space="preserve">Fallback: </w:t>
      </w:r>
      <w:r>
        <w:rPr>
          <w:rFonts w:ascii="Calibri" w:cs="Calibri" w:eastAsia="Calibri" w:hAnsi="Calibri"/>
          <w:color w:val="2A2A2A"/>
          <w:sz w:val="22"/>
          <w:szCs w:val="22"/>
        </w:rPr>
        <w:t xml:space="preserve">Manual import</w:t>
      </w:r>
    </w:p>
    <w:p>
      <w:pPr>
        <w:spacing w:after="100" w:before="60"/>
      </w:pPr>
      <w:r>
        <w:rPr>
          <w:rFonts w:ascii="Calibri" w:cs="Calibri" w:eastAsia="Calibri" w:hAnsi="Calibri"/>
          <w:color w:val="2A2A2A"/>
          <w:sz w:val="22"/>
          <w:szCs w:val="22"/>
        </w:rPr>
        <w:t xml:space="preserve">Grant writer can paste or upload any grant document (PDF, URL, text) that does not appear in automated feeds. System reads it in full and enters it into the pipeline.</w:t>
      </w:r>
    </w:p>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4.3 Ingestion Requirements</w:t>
      </w:r>
    </w:p>
    <w:p>
      <w:pPr>
        <w:pStyle w:val="ListParagraph"/>
        <w:numPr>
          <w:ilvl w:val="0"/>
          <w:numId w:val="2"/>
        </w:numPr>
        <w:spacing w:after="60" w:before="60"/>
      </w:pPr>
      <w:r>
        <w:rPr>
          <w:rFonts w:ascii="Calibri" w:cs="Calibri" w:eastAsia="Calibri" w:hAnsi="Calibri"/>
          <w:color w:val="2A2A2A"/>
          <w:sz w:val="22"/>
          <w:szCs w:val="22"/>
        </w:rPr>
        <w:t xml:space="preserve">The system reads only grants it has not previously processed. Each grant is assigned a unique ID on first ingestion based on a hash of source, funder, program name, and publication date. Before any processing the system checks the ID against the repository. Already-seen grants are skipped entirely — no re-reading, no re-scoring.</w:t>
      </w:r>
    </w:p>
    <w:p>
      <w:pPr>
        <w:pStyle w:val="ListParagraph"/>
        <w:numPr>
          <w:ilvl w:val="0"/>
          <w:numId w:val="2"/>
        </w:numPr>
        <w:spacing w:after="60" w:before="60"/>
      </w:pPr>
      <w:r>
        <w:rPr>
          <w:rFonts w:ascii="Calibri" w:cs="Calibri" w:eastAsia="Calibri" w:hAnsi="Calibri"/>
          <w:color w:val="2A2A2A"/>
          <w:sz w:val="22"/>
          <w:szCs w:val="22"/>
        </w:rPr>
        <w:t xml:space="preserve">Ingestion is continuous, not batch. New grants enter the pipeline as published.</w:t>
      </w:r>
    </w:p>
    <w:p>
      <w:pPr>
        <w:pStyle w:val="ListParagraph"/>
        <w:numPr>
          <w:ilvl w:val="0"/>
          <w:numId w:val="2"/>
        </w:numPr>
        <w:spacing w:after="60" w:before="60"/>
      </w:pPr>
      <w:r>
        <w:rPr>
          <w:rFonts w:ascii="Calibri" w:cs="Calibri" w:eastAsia="Calibri" w:hAnsi="Calibri"/>
          <w:color w:val="2A2A2A"/>
          <w:sz w:val="22"/>
          <w:szCs w:val="22"/>
        </w:rPr>
        <w:t xml:space="preserve">Each grant record stores: full document text, source, funder name, grant program name, deadline, award range, eligible applicant types, geographic scope, funded categories, ingestion timestamp, and status (Active / Expired / Applied / Won / Lost).</w:t>
      </w:r>
    </w:p>
    <w:p>
      <w:pPr>
        <w:pStyle w:val="ListParagraph"/>
        <w:numPr>
          <w:ilvl w:val="0"/>
          <w:numId w:val="2"/>
        </w:numPr>
        <w:spacing w:after="60" w:before="60"/>
      </w:pPr>
      <w:r>
        <w:rPr>
          <w:rFonts w:ascii="Calibri" w:cs="Calibri" w:eastAsia="Calibri" w:hAnsi="Calibri"/>
          <w:color w:val="2A2A2A"/>
          <w:sz w:val="22"/>
          <w:szCs w:val="22"/>
        </w:rPr>
        <w:t xml:space="preserve">Duplicate detection across sources. Same grant appearing in multiple feeds ingested once and linked to all source references.</w:t>
      </w:r>
    </w:p>
    <w:p>
      <w:pPr>
        <w:pStyle w:val="ListParagraph"/>
        <w:numPr>
          <w:ilvl w:val="0"/>
          <w:numId w:val="2"/>
        </w:numPr>
        <w:spacing w:after="60" w:before="60"/>
      </w:pPr>
      <w:r>
        <w:rPr>
          <w:rFonts w:ascii="Calibri" w:cs="Calibri" w:eastAsia="Calibri" w:hAnsi="Calibri"/>
          <w:color w:val="2A2A2A"/>
          <w:sz w:val="22"/>
          <w:szCs w:val="22"/>
        </w:rPr>
        <w:t xml:space="preserve">When a grant deadline passes, its status updates to Expired and it is removed from the active queue. It is never deleted. Expired grants remain in the repository as training data — they carry funder intelligence, eligibility patterns, award history, and application outcomes that improve the scoring model over time. Storage cost is negligible; text documents are small.</w:t>
      </w:r>
    </w:p>
    <w:p>
      <w:pPr>
        <w:pStyle w:val="ListParagraph"/>
        <w:numPr>
          <w:ilvl w:val="0"/>
          <w:numId w:val="2"/>
        </w:numPr>
        <w:spacing w:after="60" w:before="60"/>
      </w:pPr>
      <w:r>
        <w:rPr>
          <w:rFonts w:ascii="Calibri" w:cs="Calibri" w:eastAsia="Calibri" w:hAnsi="Calibri"/>
          <w:color w:val="2A2A2A"/>
          <w:sz w:val="22"/>
          <w:szCs w:val="22"/>
        </w:rPr>
        <w:t xml:space="preserve">Renewals and re-issued grants are treated as new grants with a link to the prior cycle. The system surfaces the prior application and outcome automatically when a known funder re-issues a program.</w:t>
      </w:r>
    </w:p>
    <w:p>
      <w:pPr>
        <w:pStyle w:val="Heading2"/>
        <w:spacing w:after="120" w:before="280"/>
      </w:pPr>
      <w:r>
        <w:rPr>
          <w:rFonts w:ascii="Calibri" w:cs="Calibri" w:eastAsia="Calibri" w:hAnsi="Calibri"/>
          <w:b/>
          <w:bCs/>
          <w:color w:val="2D5A3F"/>
          <w:sz w:val="26"/>
          <w:szCs w:val="26"/>
        </w:rPr>
        <w:t xml:space="preserve">4.4 State and Municipal Grant Discovery</w:t>
      </w:r>
    </w:p>
    <w:p>
      <w:pPr>
        <w:spacing w:after="100" w:before="60"/>
      </w:pPr>
      <w:r>
        <w:rPr>
          <w:rFonts w:ascii="Calibri" w:cs="Calibri" w:eastAsia="Calibri" w:hAnsi="Calibri"/>
          <w:color w:val="2A2A2A"/>
          <w:sz w:val="22"/>
          <w:szCs w:val="22"/>
        </w:rPr>
        <w:t xml:space="preserve">Federal and foundation grants are well-served by aggregators like Instrumentl and Grants.gov. State and municipal grants are significantly harder to aggregate — they live on hundreds of individual portals with no standard format — but they represent a substantial opportunity for Dopple. Competition is lower, award sizes are meaningful, and Dopple's deployment model (verified transactions, compliance reporting, real-time disbursement) is often precisely what state and municipal funders are looking for.</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Dopple should not build its own scraping layer for state and municipal portals. Instead, use a combination of:</w:t>
      </w:r>
    </w:p>
    <w:p>
      <w:pPr>
        <w:spacing w:after="0" w:before="0"/>
      </w:pPr>
      <w:r>
        <w:rPr>
          <w:sz w:val="10"/>
          <w:szCs w:val="10"/>
        </w:rPr>
        <w:t xml:space="preserve"/>
      </w:r>
    </w:p>
    <w:p>
      <w:pPr>
        <w:pStyle w:val="ListParagraph"/>
        <w:numPr>
          <w:ilvl w:val="0"/>
          <w:numId w:val="2"/>
        </w:numPr>
        <w:spacing w:after="60" w:before="60"/>
      </w:pPr>
      <w:r>
        <w:rPr>
          <w:rFonts w:ascii="Calibri" w:cs="Calibri" w:eastAsia="Calibri" w:hAnsi="Calibri"/>
          <w:b/>
          <w:bCs/>
          <w:color w:val="2A2A2A"/>
          <w:sz w:val="22"/>
          <w:szCs w:val="22"/>
        </w:rPr>
        <w:t xml:space="preserve">Federal + some state: </w:t>
      </w:r>
      <w:r>
        <w:rPr>
          <w:rFonts w:ascii="Calibri" w:cs="Calibri" w:eastAsia="Calibri" w:hAnsi="Calibri"/>
          <w:color w:val="2A2A2A"/>
          <w:sz w:val="22"/>
          <w:szCs w:val="22"/>
        </w:rPr>
        <w:t xml:space="preserve">SAM.gov API</w:t>
      </w:r>
    </w:p>
    <w:p>
      <w:pPr>
        <w:spacing w:after="100" w:before="60"/>
      </w:pPr>
      <w:r>
        <w:rPr>
          <w:rFonts w:ascii="Calibri" w:cs="Calibri" w:eastAsia="Calibri" w:hAnsi="Calibri"/>
          <w:color w:val="2A2A2A"/>
          <w:sz w:val="22"/>
          <w:szCs w:val="22"/>
        </w:rPr>
        <w:t xml:space="preserve">The System for Award Management covers federal contracts and grants and increasingly state pass-through programs. Free API, well-documented.</w:t>
      </w:r>
    </w:p>
    <w:p>
      <w:pPr>
        <w:pStyle w:val="ListParagraph"/>
        <w:numPr>
          <w:ilvl w:val="0"/>
          <w:numId w:val="2"/>
        </w:numPr>
        <w:spacing w:after="60" w:before="60"/>
      </w:pPr>
      <w:r>
        <w:rPr>
          <w:rFonts w:ascii="Calibri" w:cs="Calibri" w:eastAsia="Calibri" w:hAnsi="Calibri"/>
          <w:color w:val="2A2A2A"/>
          <w:sz w:val="22"/>
          <w:szCs w:val="22"/>
        </w:rPr>
        <w:t xml:space="preserve">State grant portals via third-party aggregators:</w:t>
      </w:r>
    </w:p>
    <w:p>
      <w:pPr>
        <w:spacing w:after="100" w:before="60"/>
      </w:pPr>
      <w:r>
        <w:rPr>
          <w:rFonts w:ascii="Calibri" w:cs="Calibri" w:eastAsia="Calibri" w:hAnsi="Calibri"/>
          <w:color w:val="2A2A2A"/>
          <w:sz w:val="22"/>
          <w:szCs w:val="22"/>
        </w:rPr>
        <w:t xml:space="preserve">Several services aggregate state-level opportunities. Evaluate OpenGrants.io, GrantWatch, and Amplifund for state and municipal coverage. These vary in quality by state — assess coverage for Dopple's target geographies (California, New Jersey, and states where partners operate) before committing to a vendor.</w:t>
      </w:r>
    </w:p>
    <w:p>
      <w:pPr>
        <w:pStyle w:val="ListParagraph"/>
        <w:numPr>
          <w:ilvl w:val="0"/>
          <w:numId w:val="2"/>
        </w:numPr>
        <w:spacing w:after="60" w:before="60"/>
      </w:pPr>
      <w:r>
        <w:rPr>
          <w:rFonts w:ascii="Calibri" w:cs="Calibri" w:eastAsia="Calibri" w:hAnsi="Calibri"/>
          <w:color w:val="2A2A2A"/>
          <w:sz w:val="22"/>
          <w:szCs w:val="22"/>
        </w:rPr>
        <w:t xml:space="preserve">Manual monitoring list for high-value state portals:</w:t>
      </w:r>
    </w:p>
    <w:p>
      <w:pPr>
        <w:spacing w:after="100" w:before="60"/>
      </w:pPr>
      <w:r>
        <w:rPr>
          <w:rFonts w:ascii="Calibri" w:cs="Calibri" w:eastAsia="Calibri" w:hAnsi="Calibri"/>
          <w:color w:val="2A2A2A"/>
          <w:sz w:val="22"/>
          <w:szCs w:val="22"/>
        </w:rPr>
        <w:t xml:space="preserve">For states where Dopple has active deployments or target partners, the grant writer maintains a short list of portals checked on a weekly cadence. California DHCS, CDSS, and HCD. New Jersey DHS and NJEDA. These portals often post opportunities that never appear in aggregators.</w:t>
      </w:r>
    </w:p>
    <w:p>
      <w:pPr>
        <w:pStyle w:val="ListParagraph"/>
        <w:numPr>
          <w:ilvl w:val="0"/>
          <w:numId w:val="2"/>
        </w:numPr>
        <w:spacing w:after="60" w:before="60"/>
      </w:pPr>
      <w:r>
        <w:rPr>
          <w:rFonts w:ascii="Calibri" w:cs="Calibri" w:eastAsia="Calibri" w:hAnsi="Calibri"/>
          <w:color w:val="2A2A2A"/>
          <w:sz w:val="22"/>
          <w:szCs w:val="22"/>
        </w:rPr>
        <w:t xml:space="preserve">Google Alerts + RSS feeds:</w:t>
      </w:r>
    </w:p>
    <w:p>
      <w:pPr>
        <w:spacing w:after="100" w:before="60"/>
      </w:pPr>
      <w:r>
        <w:rPr>
          <w:rFonts w:ascii="Calibri" w:cs="Calibri" w:eastAsia="Calibri" w:hAnsi="Calibri"/>
          <w:color w:val="2A2A2A"/>
          <w:sz w:val="22"/>
          <w:szCs w:val="22"/>
        </w:rPr>
        <w:t xml:space="preserve">For municipal RFPs that do not appear in any aggregator, configure alerts on key search terms ('restricted funds technology', 'benefits disbursement RFP', 'family support infrastructure') filtered by target geographies. Low-tech but catches opportunities that fall through aggregator gaps.</w:t>
      </w:r>
    </w:p>
    <w:p>
      <w:pPr>
        <w:pStyle w:val="ListParagraph"/>
        <w:numPr>
          <w:ilvl w:val="0"/>
          <w:numId w:val="2"/>
        </w:numPr>
        <w:spacing w:after="60" w:before="60"/>
      </w:pPr>
      <w:r>
        <w:rPr>
          <w:rFonts w:ascii="Calibri" w:cs="Calibri" w:eastAsia="Calibri" w:hAnsi="Calibri"/>
          <w:color w:val="2A2A2A"/>
          <w:sz w:val="22"/>
          <w:szCs w:val="22"/>
        </w:rPr>
        <w:t xml:space="preserve">Network-sourced opportunities:</w:t>
      </w:r>
    </w:p>
    <w:p>
      <w:pPr>
        <w:spacing w:after="100" w:before="60"/>
      </w:pPr>
      <w:r>
        <w:rPr>
          <w:rFonts w:ascii="Calibri" w:cs="Calibri" w:eastAsia="Calibri" w:hAnsi="Calibri"/>
          <w:color w:val="2A2A2A"/>
          <w:sz w:val="22"/>
          <w:szCs w:val="22"/>
        </w:rPr>
        <w:t xml:space="preserve">Shaun Randolph and the partnerships team will encounter grant opportunities through institutional relationships before they appear in any database. Manual import handles these — grant writer pastes the URL or uploads the PDF and it enters the pipeline normally.</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State and municipal grants often have shorter application windows and less formal requirements than federal grants. The scoring model should weight them appropriately — a $500K state grant with a 3-week window and a 10-page application may be higher expected value than a $2M federal grant requiring a 6-week, 50-page proposal. The system should surface this trade-off explicitly in the score rationale.</w:t>
      </w:r>
    </w:p>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5. Stage 2 — Scoring &amp; Prioritization</w:t>
      </w:r>
    </w:p>
    <w:p>
      <w:pPr>
        <w:pStyle w:val="Heading2"/>
        <w:spacing w:after="120" w:before="280"/>
      </w:pPr>
      <w:r>
        <w:rPr>
          <w:rFonts w:ascii="Calibri" w:cs="Calibri" w:eastAsia="Calibri" w:hAnsi="Calibri"/>
          <w:b/>
          <w:bCs/>
          <w:color w:val="2D5A3F"/>
          <w:sz w:val="26"/>
          <w:szCs w:val="26"/>
        </w:rPr>
        <w:t xml:space="preserve">5.1 Objective</w:t>
      </w:r>
    </w:p>
    <w:p>
      <w:pPr>
        <w:spacing w:after="100" w:before="60"/>
      </w:pPr>
      <w:r>
        <w:rPr>
          <w:rFonts w:ascii="Calibri" w:cs="Calibri" w:eastAsia="Calibri" w:hAnsi="Calibri"/>
          <w:color w:val="2A2A2A"/>
          <w:sz w:val="22"/>
          <w:szCs w:val="22"/>
        </w:rPr>
        <w:t xml:space="preserve">Rank every ingested grant by likelihood of Dopple winning it. Surface the highest-value, highest-probability opportunities first so the grant writer's time is allocated to the best shots.</w:t>
      </w:r>
    </w:p>
    <w:p>
      <w:pPr>
        <w:pStyle w:val="Heading2"/>
        <w:spacing w:after="120" w:before="280"/>
      </w:pPr>
      <w:r>
        <w:rPr>
          <w:rFonts w:ascii="Calibri" w:cs="Calibri" w:eastAsia="Calibri" w:hAnsi="Calibri"/>
          <w:b/>
          <w:bCs/>
          <w:color w:val="2D5A3F"/>
          <w:sz w:val="26"/>
          <w:szCs w:val="26"/>
        </w:rPr>
        <w:t xml:space="preserve">5.2 Scoring Inputs</w:t>
      </w:r>
    </w:p>
    <w:p>
      <w:pPr>
        <w:spacing w:after="100" w:before="60"/>
      </w:pPr>
      <w:r>
        <w:rPr>
          <w:rFonts w:ascii="Calibri" w:cs="Calibri" w:eastAsia="Calibri" w:hAnsi="Calibri"/>
          <w:color w:val="2A2A2A"/>
          <w:sz w:val="22"/>
          <w:szCs w:val="22"/>
        </w:rPr>
        <w:t xml:space="preserve">The scoring model draws on three data categories:</w:t>
      </w:r>
    </w:p>
    <w:p>
      <w:pPr>
        <w:spacing w:after="0" w:before="0"/>
      </w:pPr>
      <w:r>
        <w:rPr>
          <w:sz w:val="10"/>
          <w:szCs w:val="10"/>
        </w:rPr>
        <w:t xml:space="preserve"/>
      </w:r>
    </w:p>
    <w:p>
      <w:pPr>
        <w:spacing w:after="80" w:before="200"/>
      </w:pPr>
      <w:r>
        <w:rPr>
          <w:rFonts w:ascii="Calibri" w:cs="Calibri" w:eastAsia="Calibri" w:hAnsi="Calibri"/>
          <w:b/>
          <w:bCs/>
          <w:color w:val="4A8C5C"/>
          <w:sz w:val="22"/>
          <w:szCs w:val="22"/>
        </w:rPr>
        <w:t xml:space="preserve">Live Dopple Platform Data</w:t>
      </w:r>
    </w:p>
    <w:p>
      <w:pPr>
        <w:pStyle w:val="ListParagraph"/>
        <w:numPr>
          <w:ilvl w:val="0"/>
          <w:numId w:val="2"/>
        </w:numPr>
        <w:spacing w:after="60" w:before="60"/>
      </w:pPr>
      <w:r>
        <w:rPr>
          <w:rFonts w:ascii="Calibri" w:cs="Calibri" w:eastAsia="Calibri" w:hAnsi="Calibri"/>
          <w:color w:val="2A2A2A"/>
          <w:sz w:val="22"/>
          <w:szCs w:val="22"/>
        </w:rPr>
        <w:t xml:space="preserve">Deployed capital by spend category (food, childcare, housing, healthcare, education, essentials)</w:t>
      </w:r>
    </w:p>
    <w:p>
      <w:pPr>
        <w:pStyle w:val="ListParagraph"/>
        <w:numPr>
          <w:ilvl w:val="0"/>
          <w:numId w:val="2"/>
        </w:numPr>
        <w:spacing w:after="60" w:before="60"/>
      </w:pPr>
      <w:r>
        <w:rPr>
          <w:rFonts w:ascii="Calibri" w:cs="Calibri" w:eastAsia="Calibri" w:hAnsi="Calibri"/>
          <w:color w:val="2A2A2A"/>
          <w:sz w:val="22"/>
          <w:szCs w:val="22"/>
        </w:rPr>
        <w:t xml:space="preserve">Active families by geography and cohort</w:t>
      </w:r>
    </w:p>
    <w:p>
      <w:pPr>
        <w:pStyle w:val="ListParagraph"/>
        <w:numPr>
          <w:ilvl w:val="0"/>
          <w:numId w:val="2"/>
        </w:numPr>
        <w:spacing w:after="60" w:before="60"/>
      </w:pPr>
      <w:r>
        <w:rPr>
          <w:rFonts w:ascii="Calibri" w:cs="Calibri" w:eastAsia="Calibri" w:hAnsi="Calibri"/>
          <w:color w:val="2A2A2A"/>
          <w:sz w:val="22"/>
          <w:szCs w:val="22"/>
        </w:rPr>
        <w:t xml:space="preserve">Institutional partner types currently active (behavioral health, Head Start, labor unions, community colleges, employers)</w:t>
      </w:r>
    </w:p>
    <w:p>
      <w:pPr>
        <w:pStyle w:val="ListParagraph"/>
        <w:numPr>
          <w:ilvl w:val="0"/>
          <w:numId w:val="2"/>
        </w:numPr>
        <w:spacing w:after="60" w:before="60"/>
      </w:pPr>
      <w:r>
        <w:rPr>
          <w:rFonts w:ascii="Calibri" w:cs="Calibri" w:eastAsia="Calibri" w:hAnsi="Calibri"/>
          <w:color w:val="2A2A2A"/>
          <w:sz w:val="22"/>
          <w:szCs w:val="22"/>
        </w:rPr>
        <w:t xml:space="preserve">Transaction volume and activation rates by partner and category</w:t>
      </w:r>
    </w:p>
    <w:p>
      <w:pPr>
        <w:pStyle w:val="ListParagraph"/>
        <w:numPr>
          <w:ilvl w:val="0"/>
          <w:numId w:val="2"/>
        </w:numPr>
        <w:spacing w:after="60" w:before="60"/>
      </w:pPr>
      <w:r>
        <w:rPr>
          <w:rFonts w:ascii="Calibri" w:cs="Calibri" w:eastAsia="Calibri" w:hAnsi="Calibri"/>
          <w:color w:val="2A2A2A"/>
          <w:sz w:val="22"/>
          <w:szCs w:val="22"/>
        </w:rPr>
        <w:t xml:space="preserve">Grant pipeline already committed or in process (avoid duplicate applications)</w:t>
      </w:r>
    </w:p>
    <w:p>
      <w:pPr>
        <w:pStyle w:val="ListParagraph"/>
        <w:numPr>
          <w:ilvl w:val="0"/>
          <w:numId w:val="2"/>
        </w:numPr>
        <w:spacing w:after="60" w:before="60"/>
      </w:pPr>
      <w:r>
        <w:rPr>
          <w:rFonts w:ascii="Calibri" w:cs="Calibri" w:eastAsia="Calibri" w:hAnsi="Calibri"/>
          <w:color w:val="2A2A2A"/>
          <w:sz w:val="22"/>
          <w:szCs w:val="22"/>
        </w:rPr>
        <w:t xml:space="preserve">Revenue by source and deployment pool size</w:t>
      </w:r>
    </w:p>
    <w:p>
      <w:pPr>
        <w:spacing w:after="0" w:before="0"/>
      </w:pPr>
      <w:r>
        <w:rPr>
          <w:sz w:val="10"/>
          <w:szCs w:val="10"/>
        </w:rPr>
        <w:t xml:space="preserve"/>
      </w:r>
    </w:p>
    <w:p>
      <w:pPr>
        <w:spacing w:after="80" w:before="200"/>
      </w:pPr>
      <w:r>
        <w:rPr>
          <w:rFonts w:ascii="Calibri" w:cs="Calibri" w:eastAsia="Calibri" w:hAnsi="Calibri"/>
          <w:b/>
          <w:bCs/>
          <w:color w:val="4A8C5C"/>
          <w:sz w:val="22"/>
          <w:szCs w:val="22"/>
        </w:rPr>
        <w:t xml:space="preserve">Grant Application Repository (Historical Outcomes)</w:t>
      </w:r>
    </w:p>
    <w:p>
      <w:pPr>
        <w:pStyle w:val="ListParagraph"/>
        <w:numPr>
          <w:ilvl w:val="0"/>
          <w:numId w:val="2"/>
        </w:numPr>
        <w:spacing w:after="60" w:before="60"/>
      </w:pPr>
      <w:r>
        <w:rPr>
          <w:rFonts w:ascii="Calibri" w:cs="Calibri" w:eastAsia="Calibri" w:hAnsi="Calibri"/>
          <w:color w:val="2A2A2A"/>
          <w:sz w:val="22"/>
          <w:szCs w:val="22"/>
        </w:rPr>
        <w:t xml:space="preserve">All past applications with full text, funder, award amount, outcome (won / lost / no decision), and submission date</w:t>
      </w:r>
    </w:p>
    <w:p>
      <w:pPr>
        <w:pStyle w:val="ListParagraph"/>
        <w:numPr>
          <w:ilvl w:val="0"/>
          <w:numId w:val="2"/>
        </w:numPr>
        <w:spacing w:after="60" w:before="60"/>
      </w:pPr>
      <w:r>
        <w:rPr>
          <w:rFonts w:ascii="Calibri" w:cs="Calibri" w:eastAsia="Calibri" w:hAnsi="Calibri"/>
          <w:color w:val="2A2A2A"/>
          <w:sz w:val="22"/>
          <w:szCs w:val="22"/>
        </w:rPr>
        <w:t xml:space="preserve">Winning applications tagged with signals: which narrative framing worked, which data points were cited, which funder language was matched</w:t>
      </w:r>
    </w:p>
    <w:p>
      <w:pPr>
        <w:pStyle w:val="ListParagraph"/>
        <w:numPr>
          <w:ilvl w:val="0"/>
          <w:numId w:val="2"/>
        </w:numPr>
        <w:spacing w:after="60" w:before="60"/>
      </w:pPr>
      <w:r>
        <w:rPr>
          <w:rFonts w:ascii="Calibri" w:cs="Calibri" w:eastAsia="Calibri" w:hAnsi="Calibri"/>
          <w:color w:val="2A2A2A"/>
          <w:sz w:val="22"/>
          <w:szCs w:val="22"/>
        </w:rPr>
        <w:t xml:space="preserve">Lost applications tagged with likely rejection signals where identifiable</w:t>
      </w:r>
    </w:p>
    <w:p>
      <w:pPr>
        <w:pStyle w:val="ListParagraph"/>
        <w:numPr>
          <w:ilvl w:val="0"/>
          <w:numId w:val="2"/>
        </w:numPr>
        <w:spacing w:after="60" w:before="60"/>
      </w:pPr>
      <w:r>
        <w:rPr>
          <w:rFonts w:ascii="Calibri" w:cs="Calibri" w:eastAsia="Calibri" w:hAnsi="Calibri"/>
          <w:color w:val="2A2A2A"/>
          <w:sz w:val="22"/>
          <w:szCs w:val="22"/>
        </w:rPr>
        <w:t xml:space="preserve">Win rate by funder type, category, geography, and grant size</w:t>
      </w:r>
    </w:p>
    <w:p>
      <w:pPr>
        <w:spacing w:after="0" w:before="0"/>
      </w:pPr>
      <w:r>
        <w:rPr>
          <w:sz w:val="10"/>
          <w:szCs w:val="10"/>
        </w:rPr>
        <w:t xml:space="preserve"/>
      </w:r>
    </w:p>
    <w:p>
      <w:pPr>
        <w:spacing w:after="80" w:before="200"/>
      </w:pPr>
      <w:r>
        <w:rPr>
          <w:rFonts w:ascii="Calibri" w:cs="Calibri" w:eastAsia="Calibri" w:hAnsi="Calibri"/>
          <w:b/>
          <w:bCs/>
          <w:color w:val="4A8C5C"/>
          <w:sz w:val="22"/>
          <w:szCs w:val="22"/>
        </w:rPr>
        <w:t xml:space="preserve">Grant Document Analysis</w:t>
      </w:r>
    </w:p>
    <w:p>
      <w:pPr>
        <w:pStyle w:val="ListParagraph"/>
        <w:numPr>
          <w:ilvl w:val="0"/>
          <w:numId w:val="2"/>
        </w:numPr>
        <w:spacing w:after="60" w:before="60"/>
      </w:pPr>
      <w:r>
        <w:rPr>
          <w:rFonts w:ascii="Calibri" w:cs="Calibri" w:eastAsia="Calibri" w:hAnsi="Calibri"/>
          <w:color w:val="2A2A2A"/>
          <w:sz w:val="22"/>
          <w:szCs w:val="22"/>
        </w:rPr>
        <w:t xml:space="preserve">Funder priority alignment: does the grant fund what Dopple deploys?</w:t>
      </w:r>
    </w:p>
    <w:p>
      <w:pPr>
        <w:pStyle w:val="ListParagraph"/>
        <w:numPr>
          <w:ilvl w:val="0"/>
          <w:numId w:val="2"/>
        </w:numPr>
        <w:spacing w:after="60" w:before="60"/>
      </w:pPr>
      <w:r>
        <w:rPr>
          <w:rFonts w:ascii="Calibri" w:cs="Calibri" w:eastAsia="Calibri" w:hAnsi="Calibri"/>
          <w:color w:val="2A2A2A"/>
          <w:sz w:val="22"/>
          <w:szCs w:val="22"/>
        </w:rPr>
        <w:t xml:space="preserve">Eligible applicant match: can a Dopple partner serve as lead applicant?</w:t>
      </w:r>
    </w:p>
    <w:p>
      <w:pPr>
        <w:pStyle w:val="ListParagraph"/>
        <w:numPr>
          <w:ilvl w:val="0"/>
          <w:numId w:val="2"/>
        </w:numPr>
        <w:spacing w:after="60" w:before="60"/>
      </w:pPr>
      <w:r>
        <w:rPr>
          <w:rFonts w:ascii="Calibri" w:cs="Calibri" w:eastAsia="Calibri" w:hAnsi="Calibri"/>
          <w:color w:val="2A2A2A"/>
          <w:sz w:val="22"/>
          <w:szCs w:val="22"/>
        </w:rPr>
        <w:t xml:space="preserve">Geographic scope match: does Dopple operate in the required geography?</w:t>
      </w:r>
    </w:p>
    <w:p>
      <w:pPr>
        <w:pStyle w:val="ListParagraph"/>
        <w:numPr>
          <w:ilvl w:val="0"/>
          <w:numId w:val="2"/>
        </w:numPr>
        <w:spacing w:after="60" w:before="60"/>
      </w:pPr>
      <w:r>
        <w:rPr>
          <w:rFonts w:ascii="Calibri" w:cs="Calibri" w:eastAsia="Calibri" w:hAnsi="Calibri"/>
          <w:color w:val="2A2A2A"/>
          <w:sz w:val="22"/>
          <w:szCs w:val="22"/>
        </w:rPr>
        <w:t xml:space="preserve">Award size: is the grant worth the application effort relative to likely win probability?</w:t>
      </w:r>
    </w:p>
    <w:p>
      <w:pPr>
        <w:pStyle w:val="ListParagraph"/>
        <w:numPr>
          <w:ilvl w:val="0"/>
          <w:numId w:val="2"/>
        </w:numPr>
        <w:spacing w:after="60" w:before="60"/>
      </w:pPr>
      <w:r>
        <w:rPr>
          <w:rFonts w:ascii="Calibri" w:cs="Calibri" w:eastAsia="Calibri" w:hAnsi="Calibri"/>
          <w:color w:val="2A2A2A"/>
          <w:sz w:val="22"/>
          <w:szCs w:val="22"/>
        </w:rPr>
        <w:t xml:space="preserve">Deadline feasibility: is there sufficient time to prepare a quality application?</w:t>
      </w:r>
    </w:p>
    <w:p>
      <w:pPr>
        <w:pStyle w:val="ListParagraph"/>
        <w:numPr>
          <w:ilvl w:val="0"/>
          <w:numId w:val="2"/>
        </w:numPr>
        <w:spacing w:after="60" w:before="60"/>
      </w:pPr>
      <w:r>
        <w:rPr>
          <w:rFonts w:ascii="Calibri" w:cs="Calibri" w:eastAsia="Calibri" w:hAnsi="Calibri"/>
          <w:color w:val="2A2A2A"/>
          <w:sz w:val="22"/>
          <w:szCs w:val="22"/>
        </w:rPr>
        <w:t xml:space="preserve">Reporting and compliance requirements: are they within Dopple's current compliance capabilities?</w:t>
      </w:r>
    </w:p>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5.3 Scoring Output</w:t>
      </w:r>
    </w:p>
    <w:p>
      <w:pPr>
        <w:spacing w:after="100" w:before="60"/>
      </w:pPr>
      <w:r>
        <w:rPr>
          <w:rFonts w:ascii="Calibri" w:cs="Calibri" w:eastAsia="Calibri" w:hAnsi="Calibri"/>
          <w:color w:val="2A2A2A"/>
          <w:sz w:val="22"/>
          <w:szCs w:val="22"/>
        </w:rPr>
        <w:t xml:space="preserve">Each grant receives a composite fit score (0–100) and is placed in one of three queues:</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Priority 1 (Score 75–100)</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Apply immediately. System auto-initiates partner matching and drafting workflow.</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Priority 2 (Score 50–74)</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Apply this cycle. Grant writer reviews score rationale before proceeding.</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Priority 3 (Score &lt; 50)</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Hold. Revisit if pipeline is light or circumstances change.</w:t>
            </w:r>
          </w:p>
        </w:tc>
      </w:tr>
    </w:tbl>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For every scored grant the system generates a human-readable score rationale explaining why the score was assigned, which factors drove it up or down, and what would need to be true for Dopple to be competitive.</w:t>
      </w:r>
    </w:p>
    <w:p>
      <w:pPr>
        <w:pStyle w:val="Heading2"/>
        <w:spacing w:after="120" w:before="280"/>
      </w:pPr>
      <w:r>
        <w:rPr>
          <w:rFonts w:ascii="Calibri" w:cs="Calibri" w:eastAsia="Calibri" w:hAnsi="Calibri"/>
          <w:b/>
          <w:bCs/>
          <w:color w:val="2D5A3F"/>
          <w:sz w:val="26"/>
          <w:szCs w:val="26"/>
        </w:rPr>
        <w:t xml:space="preserve">5.4 Learning Mechanism</w:t>
      </w:r>
    </w:p>
    <w:p>
      <w:pPr>
        <w:spacing w:after="100" w:before="60"/>
      </w:pPr>
      <w:r>
        <w:rPr>
          <w:rFonts w:ascii="Calibri" w:cs="Calibri" w:eastAsia="Calibri" w:hAnsi="Calibri"/>
          <w:color w:val="2A2A2A"/>
          <w:sz w:val="22"/>
          <w:szCs w:val="22"/>
        </w:rPr>
        <w:t xml:space="preserve">The scoring model is not static. It updates continuously based on outcomes:</w:t>
      </w:r>
    </w:p>
    <w:p>
      <w:pPr>
        <w:pStyle w:val="ListParagraph"/>
        <w:numPr>
          <w:ilvl w:val="0"/>
          <w:numId w:val="2"/>
        </w:numPr>
        <w:spacing w:after="60" w:before="60"/>
      </w:pPr>
      <w:r>
        <w:rPr>
          <w:rFonts w:ascii="Calibri" w:cs="Calibri" w:eastAsia="Calibri" w:hAnsi="Calibri"/>
          <w:color w:val="2A2A2A"/>
          <w:sz w:val="22"/>
          <w:szCs w:val="22"/>
        </w:rPr>
        <w:t xml:space="preserve">When Dopple wins a grant, the signals present in that application (funder language, data points cited, partner type, narrative framing) are weighted upward in future scoring.</w:t>
      </w:r>
    </w:p>
    <w:p>
      <w:pPr>
        <w:pStyle w:val="ListParagraph"/>
        <w:numPr>
          <w:ilvl w:val="0"/>
          <w:numId w:val="2"/>
        </w:numPr>
        <w:spacing w:after="60" w:before="60"/>
      </w:pPr>
      <w:r>
        <w:rPr>
          <w:rFonts w:ascii="Calibri" w:cs="Calibri" w:eastAsia="Calibri" w:hAnsi="Calibri"/>
          <w:color w:val="2A2A2A"/>
          <w:sz w:val="22"/>
          <w:szCs w:val="22"/>
        </w:rPr>
        <w:t xml:space="preserve">When Dopple loses, the model attempts to identify divergence between the application and the funder's stated priorities and adjusts.</w:t>
      </w:r>
    </w:p>
    <w:p>
      <w:pPr>
        <w:pStyle w:val="ListParagraph"/>
        <w:numPr>
          <w:ilvl w:val="0"/>
          <w:numId w:val="2"/>
        </w:numPr>
        <w:spacing w:after="60" w:before="60"/>
      </w:pPr>
      <w:r>
        <w:rPr>
          <w:rFonts w:ascii="Calibri" w:cs="Calibri" w:eastAsia="Calibri" w:hAnsi="Calibri"/>
          <w:color w:val="2A2A2A"/>
          <w:sz w:val="22"/>
          <w:szCs w:val="22"/>
        </w:rPr>
        <w:t xml:space="preserve">Win rate by funder type, category, and geography feeds into baseline probability estimates.</w:t>
      </w:r>
    </w:p>
    <w:p>
      <w:pPr>
        <w:pStyle w:val="ListParagraph"/>
        <w:numPr>
          <w:ilvl w:val="0"/>
          <w:numId w:val="2"/>
        </w:numPr>
        <w:spacing w:after="60" w:before="60"/>
      </w:pPr>
      <w:r>
        <w:rPr>
          <w:rFonts w:ascii="Calibri" w:cs="Calibri" w:eastAsia="Calibri" w:hAnsi="Calibri"/>
          <w:color w:val="2A2A2A"/>
          <w:sz w:val="22"/>
          <w:szCs w:val="22"/>
        </w:rPr>
        <w:t xml:space="preserve">The grant writer can manually override scores and provide rationale — these overrides become training signal.</w:t>
      </w:r>
    </w:p>
    <w:p>
      <w:pPr>
        <w:spacing w:after="100" w:before="60"/>
      </w:pPr>
      <w:r>
        <w:rPr>
          <w:rFonts w:ascii="Calibri" w:cs="Calibri" w:eastAsia="Calibri" w:hAnsi="Calibri"/>
          <w:color w:val="2A2A2A"/>
          <w:sz w:val="22"/>
          <w:szCs w:val="22"/>
        </w:rPr>
        <w:t xml:space="preserve">Over time the scoring algorithm becomes Dopple's institutional memory for grant strategy. It is the primary long-term intelligence asset of this system.</w:t>
      </w:r>
    </w:p>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6. Stage 3 — Partner Matching</w:t>
      </w:r>
    </w:p>
    <w:p>
      <w:pPr>
        <w:pStyle w:val="Heading2"/>
        <w:spacing w:after="120" w:before="280"/>
      </w:pPr>
      <w:r>
        <w:rPr>
          <w:rFonts w:ascii="Calibri" w:cs="Calibri" w:eastAsia="Calibri" w:hAnsi="Calibri"/>
          <w:b/>
          <w:bCs/>
          <w:color w:val="2D5A3F"/>
          <w:sz w:val="26"/>
          <w:szCs w:val="26"/>
        </w:rPr>
        <w:t xml:space="preserve">6.1 Objective</w:t>
      </w:r>
    </w:p>
    <w:p>
      <w:pPr>
        <w:spacing w:after="100" w:before="60"/>
      </w:pPr>
      <w:r>
        <w:rPr>
          <w:rFonts w:ascii="Calibri" w:cs="Calibri" w:eastAsia="Calibri" w:hAnsi="Calibri"/>
          <w:color w:val="2A2A2A"/>
          <w:sz w:val="22"/>
          <w:szCs w:val="22"/>
        </w:rPr>
        <w:t xml:space="preserve">For every Priority 1 or Priority 2 grant, identify the optimal institutional partner to serve as lead applicant. The Pacific Clinics model — institution as lead applicant, Dopple as named deployment infrastructure sub-grantee — is the repeatable unit. Partner matching finds the next Pacific Clinics for each grant.</w:t>
      </w:r>
    </w:p>
    <w:p>
      <w:pPr>
        <w:pStyle w:val="Heading2"/>
        <w:spacing w:after="120" w:before="280"/>
      </w:pPr>
      <w:r>
        <w:rPr>
          <w:rFonts w:ascii="Calibri" w:cs="Calibri" w:eastAsia="Calibri" w:hAnsi="Calibri"/>
          <w:b/>
          <w:bCs/>
          <w:color w:val="2D5A3F"/>
          <w:sz w:val="26"/>
          <w:szCs w:val="26"/>
        </w:rPr>
        <w:t xml:space="preserve">6.2 Partner Database</w:t>
      </w:r>
    </w:p>
    <w:p>
      <w:pPr>
        <w:spacing w:after="100" w:before="60"/>
      </w:pPr>
      <w:r>
        <w:rPr>
          <w:rFonts w:ascii="Calibri" w:cs="Calibri" w:eastAsia="Calibri" w:hAnsi="Calibri"/>
          <w:color w:val="2A2A2A"/>
          <w:sz w:val="22"/>
          <w:szCs w:val="22"/>
        </w:rPr>
        <w:t xml:space="preserve">The system maintains a growing database of potential and active institutional partners. This database is built and updated from multiple sources:</w:t>
      </w:r>
    </w:p>
    <w:p>
      <w:pPr>
        <w:pStyle w:val="ListParagraph"/>
        <w:numPr>
          <w:ilvl w:val="0"/>
          <w:numId w:val="2"/>
        </w:numPr>
        <w:spacing w:after="60" w:before="60"/>
      </w:pPr>
      <w:r>
        <w:rPr>
          <w:rFonts w:ascii="Calibri" w:cs="Calibri" w:eastAsia="Calibri" w:hAnsi="Calibri"/>
          <w:color w:val="2A2A2A"/>
          <w:sz w:val="22"/>
          <w:szCs w:val="22"/>
        </w:rPr>
        <w:t xml:space="preserve">Active Dopple partners (Pacific Clinics and others currently in deployment)</w:t>
      </w:r>
    </w:p>
    <w:p>
      <w:pPr>
        <w:pStyle w:val="ListParagraph"/>
        <w:numPr>
          <w:ilvl w:val="0"/>
          <w:numId w:val="2"/>
        </w:numPr>
        <w:spacing w:after="60" w:before="60"/>
      </w:pPr>
      <w:r>
        <w:rPr>
          <w:rFonts w:ascii="Calibri" w:cs="Calibri" w:eastAsia="Calibri" w:hAnsi="Calibri"/>
          <w:color w:val="2A2A2A"/>
          <w:sz w:val="22"/>
          <w:szCs w:val="22"/>
        </w:rPr>
        <w:t xml:space="preserve">Partners identified through previous grant applications</w:t>
      </w:r>
    </w:p>
    <w:p>
      <w:pPr>
        <w:pStyle w:val="ListParagraph"/>
        <w:numPr>
          <w:ilvl w:val="0"/>
          <w:numId w:val="2"/>
        </w:numPr>
        <w:spacing w:after="60" w:before="60"/>
      </w:pPr>
      <w:r>
        <w:rPr>
          <w:rFonts w:ascii="Calibri" w:cs="Calibri" w:eastAsia="Calibri" w:hAnsi="Calibri"/>
          <w:color w:val="2A2A2A"/>
          <w:sz w:val="22"/>
          <w:szCs w:val="22"/>
        </w:rPr>
        <w:t xml:space="preserve">AI-sourced institutions matching funder eligibility criteria: community colleges, labor unions, behavioral health providers, Head Start agencies, community foundations, employer networks, healthcare systems</w:t>
      </w:r>
    </w:p>
    <w:p>
      <w:pPr>
        <w:pStyle w:val="ListParagraph"/>
        <w:numPr>
          <w:ilvl w:val="0"/>
          <w:numId w:val="2"/>
        </w:numPr>
        <w:spacing w:after="60" w:before="60"/>
      </w:pPr>
      <w:r>
        <w:rPr>
          <w:rFonts w:ascii="Calibri" w:cs="Calibri" w:eastAsia="Calibri" w:hAnsi="Calibri"/>
          <w:color w:val="2A2A2A"/>
          <w:sz w:val="22"/>
          <w:szCs w:val="22"/>
        </w:rPr>
        <w:t xml:space="preserve">Grant writer manually adds partners encountered in outreach or referrals</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Each partner record contains: organization name, type, geography, population served, estimated family reach, existing Dopple relationship status, past grant history with this funder if known, and contact information.</w:t>
      </w:r>
    </w:p>
    <w:p>
      <w:pPr>
        <w:pStyle w:val="Heading2"/>
        <w:spacing w:after="120" w:before="280"/>
      </w:pPr>
      <w:r>
        <w:rPr>
          <w:rFonts w:ascii="Calibri" w:cs="Calibri" w:eastAsia="Calibri" w:hAnsi="Calibri"/>
          <w:b/>
          <w:bCs/>
          <w:color w:val="2D5A3F"/>
          <w:sz w:val="26"/>
          <w:szCs w:val="26"/>
        </w:rPr>
        <w:t xml:space="preserve">6.3 Matching Logic</w:t>
      </w:r>
    </w:p>
    <w:p>
      <w:pPr>
        <w:spacing w:after="100" w:before="60"/>
      </w:pPr>
      <w:r>
        <w:rPr>
          <w:rFonts w:ascii="Calibri" w:cs="Calibri" w:eastAsia="Calibri" w:hAnsi="Calibri"/>
          <w:color w:val="2A2A2A"/>
          <w:sz w:val="22"/>
          <w:szCs w:val="22"/>
        </w:rPr>
        <w:t xml:space="preserve">For each grant the system recommends up to three partner candidates ranked by a composite match score. Not all data will be available for every partner — the system scores on available signals and reports a confidence level alongside each recommendation. A high-score low-confidence recommendation is still actionable; it tells the BD team where to focus due diligence.</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Scoring signals, weighted by importance:</w:t>
      </w:r>
    </w:p>
    <w:p>
      <w:pPr>
        <w:spacing w:after="0" w:before="0"/>
      </w:pPr>
      <w:r>
        <w:rPr>
          <w:sz w:val="10"/>
          <w:szCs w:val="10"/>
        </w:rPr>
        <w:t xml:space="preserve"/>
      </w:r>
    </w:p>
    <w:p>
      <w:pPr>
        <w:pStyle w:val="ListParagraph"/>
        <w:numPr>
          <w:ilvl w:val="0"/>
          <w:numId w:val="2"/>
        </w:numPr>
        <w:spacing w:after="60" w:before="60"/>
      </w:pPr>
      <w:r>
        <w:rPr>
          <w:rFonts w:ascii="Calibri" w:cs="Calibri" w:eastAsia="Calibri" w:hAnsi="Calibri"/>
          <w:color w:val="2A2A2A"/>
          <w:sz w:val="22"/>
          <w:szCs w:val="22"/>
        </w:rPr>
        <w:t xml:space="preserve">Eligibility fit (required — high weight):</w:t>
      </w:r>
    </w:p>
    <w:p>
      <w:pPr>
        <w:spacing w:after="100" w:before="60"/>
      </w:pPr>
      <w:r>
        <w:rPr>
          <w:rFonts w:ascii="Calibri" w:cs="Calibri" w:eastAsia="Calibri" w:hAnsi="Calibri"/>
          <w:color w:val="2A2A2A"/>
          <w:sz w:val="22"/>
          <w:szCs w:val="22"/>
        </w:rPr>
        <w:t xml:space="preserve">Does the partner meet the funder's lead applicant requirements? This is a gate — ineligible partners are excluded regardless of other signals. Usually determinable from public information.</w:t>
      </w:r>
    </w:p>
    <w:p>
      <w:pPr>
        <w:pStyle w:val="ListParagraph"/>
        <w:numPr>
          <w:ilvl w:val="0"/>
          <w:numId w:val="2"/>
        </w:numPr>
        <w:spacing w:after="60" w:before="60"/>
      </w:pPr>
      <w:r>
        <w:rPr>
          <w:rFonts w:ascii="Calibri" w:cs="Calibri" w:eastAsia="Calibri" w:hAnsi="Calibri"/>
          <w:color w:val="2A2A2A"/>
          <w:sz w:val="22"/>
          <w:szCs w:val="22"/>
        </w:rPr>
        <w:t xml:space="preserve">Population alignment (high weight):</w:t>
      </w:r>
    </w:p>
    <w:p>
      <w:pPr>
        <w:spacing w:after="100" w:before="60"/>
      </w:pPr>
      <w:r>
        <w:rPr>
          <w:rFonts w:ascii="Calibri" w:cs="Calibri" w:eastAsia="Calibri" w:hAnsi="Calibri"/>
          <w:color w:val="2A2A2A"/>
          <w:sz w:val="22"/>
          <w:szCs w:val="22"/>
        </w:rPr>
        <w:t xml:space="preserve">Does the partner serve the families the grant is designed to reach? Determinable from partner type and public mission statement even without detailed data.</w:t>
      </w:r>
    </w:p>
    <w:p>
      <w:pPr>
        <w:pStyle w:val="ListParagraph"/>
        <w:numPr>
          <w:ilvl w:val="0"/>
          <w:numId w:val="2"/>
        </w:numPr>
        <w:spacing w:after="60" w:before="60"/>
      </w:pPr>
      <w:r>
        <w:rPr>
          <w:rFonts w:ascii="Calibri" w:cs="Calibri" w:eastAsia="Calibri" w:hAnsi="Calibri"/>
          <w:color w:val="2A2A2A"/>
          <w:sz w:val="22"/>
          <w:szCs w:val="22"/>
        </w:rPr>
        <w:t xml:space="preserve">Geographic match (high weight):</w:t>
      </w:r>
    </w:p>
    <w:p>
      <w:pPr>
        <w:spacing w:after="100" w:before="60"/>
      </w:pPr>
      <w:r>
        <w:rPr>
          <w:rFonts w:ascii="Calibri" w:cs="Calibri" w:eastAsia="Calibri" w:hAnsi="Calibri"/>
          <w:color w:val="2A2A2A"/>
          <w:sz w:val="22"/>
          <w:szCs w:val="22"/>
        </w:rPr>
        <w:t xml:space="preserve">Is the partner operating in the funded geography? Usually determinable.</w:t>
      </w:r>
    </w:p>
    <w:p>
      <w:pPr>
        <w:pStyle w:val="ListParagraph"/>
        <w:numPr>
          <w:ilvl w:val="0"/>
          <w:numId w:val="2"/>
        </w:numPr>
        <w:spacing w:after="60" w:before="60"/>
      </w:pPr>
      <w:r>
        <w:rPr>
          <w:rFonts w:ascii="Calibri" w:cs="Calibri" w:eastAsia="Calibri" w:hAnsi="Calibri"/>
          <w:color w:val="2A2A2A"/>
          <w:sz w:val="22"/>
          <w:szCs w:val="22"/>
        </w:rPr>
        <w:t xml:space="preserve">Relationship status (medium weight):</w:t>
      </w:r>
    </w:p>
    <w:p>
      <w:pPr>
        <w:spacing w:after="100" w:before="60"/>
      </w:pPr>
      <w:r>
        <w:rPr>
          <w:rFonts w:ascii="Calibri" w:cs="Calibri" w:eastAsia="Calibri" w:hAnsi="Calibri"/>
          <w:color w:val="2A2A2A"/>
          <w:sz w:val="22"/>
          <w:szCs w:val="22"/>
        </w:rPr>
        <w:t xml:space="preserve">Existing Dopple relationship accelerates activation and reduces execution risk. Binary signal — either there's a relationship or there isn't.</w:t>
      </w:r>
    </w:p>
    <w:p>
      <w:pPr>
        <w:pStyle w:val="ListParagraph"/>
        <w:numPr>
          <w:ilvl w:val="0"/>
          <w:numId w:val="2"/>
        </w:numPr>
        <w:spacing w:after="60" w:before="60"/>
      </w:pPr>
      <w:r>
        <w:rPr>
          <w:rFonts w:ascii="Calibri" w:cs="Calibri" w:eastAsia="Calibri" w:hAnsi="Calibri"/>
          <w:color w:val="2A2A2A"/>
          <w:sz w:val="22"/>
          <w:szCs w:val="22"/>
        </w:rPr>
        <w:t xml:space="preserve">Funder familiarity (medium weight):</w:t>
      </w:r>
    </w:p>
    <w:p>
      <w:pPr>
        <w:spacing w:after="100" w:before="60"/>
      </w:pPr>
      <w:r>
        <w:rPr>
          <w:rFonts w:ascii="Calibri" w:cs="Calibri" w:eastAsia="Calibri" w:hAnsi="Calibri"/>
          <w:color w:val="2A2A2A"/>
          <w:sz w:val="22"/>
          <w:szCs w:val="22"/>
        </w:rPr>
        <w:t xml:space="preserve">Has this partner received funding from this funder before? Often findable from 990s or public award databases. Positive signal but not required.</w:t>
      </w:r>
    </w:p>
    <w:p>
      <w:pPr>
        <w:pStyle w:val="ListParagraph"/>
        <w:numPr>
          <w:ilvl w:val="0"/>
          <w:numId w:val="2"/>
        </w:numPr>
        <w:spacing w:after="60" w:before="60"/>
      </w:pPr>
      <w:r>
        <w:rPr>
          <w:rFonts w:ascii="Calibri" w:cs="Calibri" w:eastAsia="Calibri" w:hAnsi="Calibri"/>
          <w:color w:val="2A2A2A"/>
          <w:sz w:val="22"/>
          <w:szCs w:val="22"/>
        </w:rPr>
        <w:t xml:space="preserve">Organizational capacity (medium weight):</w:t>
      </w:r>
    </w:p>
    <w:p>
      <w:pPr>
        <w:spacing w:after="100" w:before="60"/>
      </w:pPr>
      <w:r>
        <w:rPr>
          <w:rFonts w:ascii="Calibri" w:cs="Calibri" w:eastAsia="Calibri" w:hAnsi="Calibri"/>
          <w:color w:val="2A2A2A"/>
          <w:sz w:val="22"/>
          <w:szCs w:val="22"/>
        </w:rPr>
        <w:t xml:space="preserve">Can the partner manage the grant administration requirements? Proxy signals: organization size, prior grant history, staffing. Rarely fully known — score from available indicators.</w:t>
      </w:r>
    </w:p>
    <w:p>
      <w:pPr>
        <w:pStyle w:val="ListParagraph"/>
        <w:numPr>
          <w:ilvl w:val="0"/>
          <w:numId w:val="2"/>
        </w:numPr>
        <w:spacing w:after="60" w:before="60"/>
      </w:pPr>
      <w:r>
        <w:rPr>
          <w:rFonts w:ascii="Calibri" w:cs="Calibri" w:eastAsia="Calibri" w:hAnsi="Calibri"/>
          <w:color w:val="2A2A2A"/>
          <w:sz w:val="22"/>
          <w:szCs w:val="22"/>
        </w:rPr>
        <w:t xml:space="preserve">Family reach estimate (lower weight if unknown):</w:t>
      </w:r>
    </w:p>
    <w:p>
      <w:pPr>
        <w:spacing w:after="100" w:before="60"/>
      </w:pPr>
      <w:r>
        <w:rPr>
          <w:rFonts w:ascii="Calibri" w:cs="Calibri" w:eastAsia="Calibri" w:hAnsi="Calibri"/>
          <w:color w:val="2A2A2A"/>
          <w:sz w:val="22"/>
          <w:szCs w:val="22"/>
        </w:rPr>
        <w:t xml:space="preserve">How many eligible families can this partner reach? Sometimes available from public data; often estimated from organization type and geography. When unknown, exclude from score rather than penalize.</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Confidence levels:</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High confidence (5+ signals available)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Score reported as-is. Recommendation is reliable.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Medium confidence (3–4 signals)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Score reported with confidence flag. Grant writer should verify missing signals before committing to the partner.</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Low confidence (1–2 signals)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Recommendation flagged as exploratory. Sufficient to trigger BD outreach and due diligence, not sufficient to commit to application.</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Insufficient data (0–1 signals)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Partner not scored. Listed as 'unscored candidate' for manual review if no higher-confidence options exist.</w:t>
            </w:r>
          </w:p>
        </w:tc>
      </w:tr>
    </w:tbl>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The system never suppresses a partner recommendation due to incomplete data. It surfaces what it knows, is explicit about what it doesn't know, and lets the grant writer and BD team decide whether to proceed. An imperfect recommendation acted on quickly is worth more than a perfect recommendation that arrives after the deadline.</w:t>
      </w:r>
    </w:p>
    <w:p>
      <w:pPr>
        <w:pStyle w:val="Heading2"/>
        <w:spacing w:after="120" w:before="280"/>
      </w:pPr>
      <w:r>
        <w:rPr>
          <w:rFonts w:ascii="Calibri" w:cs="Calibri" w:eastAsia="Calibri" w:hAnsi="Calibri"/>
          <w:b/>
          <w:bCs/>
          <w:color w:val="2D5A3F"/>
          <w:sz w:val="26"/>
          <w:szCs w:val="26"/>
        </w:rPr>
        <w:t xml:space="preserve">6.4 New Partner Sourcing for Business Development</w:t>
      </w:r>
    </w:p>
    <w:p>
      <w:pPr>
        <w:spacing w:after="100" w:before="60"/>
      </w:pPr>
      <w:r>
        <w:rPr>
          <w:rFonts w:ascii="Calibri" w:cs="Calibri" w:eastAsia="Calibri" w:hAnsi="Calibri"/>
          <w:color w:val="2A2A2A"/>
          <w:sz w:val="22"/>
          <w:szCs w:val="22"/>
        </w:rPr>
        <w:t xml:space="preserve">When no existing partner matches a grant's requirements — or when a grant represents a new geography, population, or institutional type Dopple hasn't yet penetrated — the system identifies net-new institutional candidates and surfaces them as business development opportunities for the Dopple partnerships team.</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This is a core function of the system, not an edge case. Many high-value grants will require partners Dopple does not yet have relationships with. The system's job is to find those potential partners before the grant deadline and give the BD team enough lead time to establish the relationship.</w:t>
      </w:r>
    </w:p>
    <w:p>
      <w:pPr>
        <w:spacing w:after="0" w:before="0"/>
      </w:pPr>
      <w:r>
        <w:rPr>
          <w:sz w:val="10"/>
          <w:szCs w:val="10"/>
        </w:rPr>
        <w:t xml:space="preserve"/>
      </w:r>
    </w:p>
    <w:p>
      <w:pPr>
        <w:pStyle w:val="ListParagraph"/>
        <w:numPr>
          <w:ilvl w:val="0"/>
          <w:numId w:val="2"/>
        </w:numPr>
        <w:spacing w:after="60" w:before="60"/>
      </w:pPr>
      <w:r>
        <w:rPr>
          <w:rFonts w:ascii="Calibri" w:cs="Calibri" w:eastAsia="Calibri" w:hAnsi="Calibri"/>
          <w:color w:val="2A2A2A"/>
          <w:sz w:val="22"/>
          <w:szCs w:val="22"/>
        </w:rPr>
        <w:t xml:space="preserve">The system searches public data sources for organizations meeting the funder's lead applicant eligibility criteria in the required geography.</w:t>
      </w:r>
    </w:p>
    <w:p>
      <w:pPr>
        <w:pStyle w:val="ListParagraph"/>
        <w:numPr>
          <w:ilvl w:val="0"/>
          <w:numId w:val="2"/>
        </w:numPr>
        <w:spacing w:after="60" w:before="60"/>
      </w:pPr>
      <w:r>
        <w:rPr>
          <w:rFonts w:ascii="Calibri" w:cs="Calibri" w:eastAsia="Calibri" w:hAnsi="Calibri"/>
          <w:color w:val="2A2A2A"/>
          <w:sz w:val="22"/>
          <w:szCs w:val="22"/>
        </w:rPr>
        <w:t xml:space="preserve">Candidate institutions are ranked by: population served alignment, grant-readiness signals (prior grant history, organizational capacity, IRS 990 data), geographic footprint, and potential for long-term Dopple deployment beyond the single grant.</w:t>
      </w:r>
    </w:p>
    <w:p>
      <w:pPr>
        <w:pStyle w:val="ListParagraph"/>
        <w:numPr>
          <w:ilvl w:val="0"/>
          <w:numId w:val="2"/>
        </w:numPr>
        <w:spacing w:after="60" w:before="60"/>
      </w:pPr>
      <w:r>
        <w:rPr>
          <w:rFonts w:ascii="Calibri" w:cs="Calibri" w:eastAsia="Calibri" w:hAnsi="Calibri"/>
          <w:color w:val="2A2A2A"/>
          <w:sz w:val="22"/>
          <w:szCs w:val="22"/>
        </w:rPr>
        <w:t xml:space="preserve">For each candidate the system generates a one-page BD brief containing: organization name and type, why they match this grant, estimated families reachable, existing grant relationships with this funder if known, suggested outreach angle, and LinkedIn/contact information where available.</w:t>
      </w:r>
    </w:p>
    <w:p>
      <w:pPr>
        <w:pStyle w:val="ListParagraph"/>
        <w:numPr>
          <w:ilvl w:val="0"/>
          <w:numId w:val="2"/>
        </w:numPr>
        <w:spacing w:after="60" w:before="60"/>
      </w:pPr>
      <w:r>
        <w:rPr>
          <w:rFonts w:ascii="Calibri" w:cs="Calibri" w:eastAsia="Calibri" w:hAnsi="Calibri"/>
          <w:color w:val="2A2A2A"/>
          <w:sz w:val="22"/>
          <w:szCs w:val="22"/>
        </w:rPr>
        <w:t xml:space="preserve">New partner opportunities are flagged separately from existing partner recommendations in the review interface — labeled clearly as 'Relationship to be established' so the grant writer and BD team know outreach is required.</w:t>
      </w:r>
    </w:p>
    <w:p>
      <w:pPr>
        <w:pStyle w:val="ListParagraph"/>
        <w:numPr>
          <w:ilvl w:val="0"/>
          <w:numId w:val="2"/>
        </w:numPr>
        <w:spacing w:after="60" w:before="60"/>
      </w:pPr>
      <w:r>
        <w:rPr>
          <w:rFonts w:ascii="Calibri" w:cs="Calibri" w:eastAsia="Calibri" w:hAnsi="Calibri"/>
          <w:color w:val="2A2A2A"/>
          <w:sz w:val="22"/>
          <w:szCs w:val="22"/>
        </w:rPr>
        <w:t xml:space="preserve">The system estimates realistic lead time: if a relationship needs to be established before the grant can be submitted, it flags whether the deadline allows enough time.</w:t>
      </w:r>
    </w:p>
    <w:p>
      <w:pPr>
        <w:pStyle w:val="ListParagraph"/>
        <w:numPr>
          <w:ilvl w:val="0"/>
          <w:numId w:val="2"/>
        </w:numPr>
        <w:spacing w:after="60" w:before="60"/>
      </w:pPr>
      <w:r>
        <w:rPr>
          <w:rFonts w:ascii="Calibri" w:cs="Calibri" w:eastAsia="Calibri" w:hAnsi="Calibri"/>
          <w:color w:val="2A2A2A"/>
          <w:sz w:val="22"/>
          <w:szCs w:val="22"/>
        </w:rPr>
        <w:t xml:space="preserve">Partners identified through grant sourcing are added to the partner database regardless of whether the specific grant is pursued — they become part of the permanent partner pipeline for future opportunities.</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Over time, the partner sourcing engine becomes a proactive BD tool. It does not wait for a specific grant to trigger a partner search — it continuously builds a pipeline of warm institutional candidates organized by type, geography, and population so that when a grant appears, the relationship may already be in progress.</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Community colleges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Student parents, workforce development, braided funding opportunities. Large family reach per institution.</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Labor unions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Working families with high trust. Benefits administration relationships. Employer-adjacent funding access.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Behavioral health providers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Pacific Clinics model. High family density, grant-experienced, compliance infrastructure already present.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Head Start agencies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Low-income families, 2M+ reachable nationally. Federal funding relationships established.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Community foundations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Local grant access + potential funder relationship. Can serve as both partner and capital source.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FQHCs / community health centers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Federally qualified, high grant eligibility, serve underserved populations at scale.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Employer networks / HR platforms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Benefits budget access. Employer-side capital engine. Different funding source, same family endpoint.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Housing authorities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Rent assistance deployment. Large captive family populations with verified need.</w:t>
            </w:r>
          </w:p>
        </w:tc>
      </w:tr>
    </w:tbl>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7. Stage 4 — Application Drafting</w:t>
      </w:r>
    </w:p>
    <w:p>
      <w:pPr>
        <w:pStyle w:val="Heading2"/>
        <w:spacing w:after="120" w:before="280"/>
      </w:pPr>
      <w:r>
        <w:rPr>
          <w:rFonts w:ascii="Calibri" w:cs="Calibri" w:eastAsia="Calibri" w:hAnsi="Calibri"/>
          <w:b/>
          <w:bCs/>
          <w:color w:val="2D5A3F"/>
          <w:sz w:val="26"/>
          <w:szCs w:val="26"/>
        </w:rPr>
        <w:t xml:space="preserve">7.1 Objective</w:t>
      </w:r>
    </w:p>
    <w:p>
      <w:pPr>
        <w:spacing w:after="100" w:before="60"/>
      </w:pPr>
      <w:r>
        <w:rPr>
          <w:rFonts w:ascii="Calibri" w:cs="Calibri" w:eastAsia="Calibri" w:hAnsi="Calibri"/>
          <w:color w:val="2A2A2A"/>
          <w:sz w:val="22"/>
          <w:szCs w:val="22"/>
        </w:rPr>
        <w:t xml:space="preserve">Generate a complete, submission-ready first draft of each grant application. The draft should require human review and refinement but should not require the grant writer to start from a blank page. Grant complexity varies significantly — a 40–50 page federal proposal requires fundamentally more work than a 5-page foundation LOI. The system must calibrate effort accordingly. Target: grant writer spends 30–40% of current time per application on review and refinement rather than research and writing from scratch.</w:t>
      </w:r>
    </w:p>
    <w:p>
      <w:pPr>
        <w:pStyle w:val="Heading2"/>
        <w:spacing w:after="120" w:before="280"/>
      </w:pPr>
      <w:r>
        <w:rPr>
          <w:rFonts w:ascii="Calibri" w:cs="Calibri" w:eastAsia="Calibri" w:hAnsi="Calibri"/>
          <w:b/>
          <w:bCs/>
          <w:color w:val="2D5A3F"/>
          <w:sz w:val="26"/>
          <w:szCs w:val="26"/>
        </w:rPr>
        <w:t xml:space="preserve">7.2 Letters of Inquiry (LOIs)</w:t>
      </w:r>
    </w:p>
    <w:p>
      <w:pPr>
        <w:spacing w:after="100" w:before="60"/>
      </w:pPr>
      <w:r>
        <w:rPr>
          <w:rFonts w:ascii="Calibri" w:cs="Calibri" w:eastAsia="Calibri" w:hAnsi="Calibri"/>
          <w:color w:val="2A2A2A"/>
          <w:sz w:val="22"/>
          <w:szCs w:val="22"/>
        </w:rPr>
        <w:t xml:space="preserve">LOIs are often the first step in a funder's process and the most important document Dopple will write. A strong LOI gets Dopple invited to submit a full proposal. A weak one ends the conversation. The AI must understand that an LOI is not a short proposal — it is a different document with a different job.</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Where a full proposal proves, an LOI persuades. The program officer reading an LOI is asking one question: is this worth my time to evaluate further? The LOI must answer yes compellingly in the first two paragraphs, or it fails regardless of what follows.</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Primary job</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Get invited to submit a full application. Not to explain everything — to make the funder want to know more.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Length</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Typically 2–5 pages. Some funders specify. Never exceed the limit.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Opening</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Lead with the funder's problem, not Dopple's solution. Mirror the funder's language from their website, annual report, and grant guidelines. Program officers notice when applicants do their homework.</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The ask</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State the request amount and program name clearly and early. Funders read dozens of LOIs — don't make them hunt for the number.</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Differentiation</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One clear reason why Dopple is the right infrastructure partner for this grant. Not a list of capabilities — one sharp insight. The Stripe/Plaid framing works here: restricted capital has no transaction standard yet.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Partner positioning</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The institutional partner is the community anchor. Dopple is the infrastructure. The LOI should feel like it comes from the partnership, not from a technology vendor.</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Evidence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One or two data points maximum. Activation rate, families served, disbursement efficiency. Specificity beats volume — one precise metric is more credible than five approximate ones.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Call to action</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End with a clear next step. Request a conversation or express readiness to submit a full proposal.</w:t>
            </w:r>
          </w:p>
        </w:tc>
      </w:tr>
    </w:tbl>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7.3 LOI Generation Requirements</w:t>
      </w:r>
    </w:p>
    <w:p>
      <w:pPr>
        <w:spacing w:after="100" w:before="60"/>
      </w:pPr>
      <w:r>
        <w:rPr>
          <w:rFonts w:ascii="Calibri" w:cs="Calibri" w:eastAsia="Calibri" w:hAnsi="Calibri"/>
          <w:color w:val="2A2A2A"/>
          <w:sz w:val="22"/>
          <w:szCs w:val="22"/>
        </w:rPr>
        <w:t xml:space="preserve">The drafting engine generates LOIs differently from full proposals:</w:t>
      </w:r>
    </w:p>
    <w:p>
      <w:pPr>
        <w:pStyle w:val="ListParagraph"/>
        <w:numPr>
          <w:ilvl w:val="0"/>
          <w:numId w:val="2"/>
        </w:numPr>
        <w:spacing w:after="60" w:before="60"/>
      </w:pPr>
      <w:r>
        <w:rPr>
          <w:rFonts w:ascii="Calibri" w:cs="Calibri" w:eastAsia="Calibri" w:hAnsi="Calibri"/>
          <w:color w:val="2A2A2A"/>
          <w:sz w:val="22"/>
          <w:szCs w:val="22"/>
        </w:rPr>
        <w:t xml:space="preserve">The system reads the funder's website, annual report, and any publicly available strategic priorities in addition to the grant document — not just the RFP. LOI writing requires understanding what the funder cares about beyond what is stated in the guidelines.</w:t>
      </w:r>
    </w:p>
    <w:p>
      <w:pPr>
        <w:pStyle w:val="ListParagraph"/>
        <w:numPr>
          <w:ilvl w:val="0"/>
          <w:numId w:val="2"/>
        </w:numPr>
        <w:spacing w:after="60" w:before="60"/>
      </w:pPr>
      <w:r>
        <w:rPr>
          <w:rFonts w:ascii="Calibri" w:cs="Calibri" w:eastAsia="Calibri" w:hAnsi="Calibri"/>
          <w:color w:val="2A2A2A"/>
          <w:sz w:val="22"/>
          <w:szCs w:val="22"/>
        </w:rPr>
        <w:t xml:space="preserve">The opening paragraph is generated last, after the body is complete. The system drafts the case then writes the hook — this produces a stronger opening than starting at the top.</w:t>
      </w:r>
    </w:p>
    <w:p>
      <w:pPr>
        <w:pStyle w:val="ListParagraph"/>
        <w:numPr>
          <w:ilvl w:val="0"/>
          <w:numId w:val="2"/>
        </w:numPr>
        <w:spacing w:after="60" w:before="60"/>
      </w:pPr>
      <w:r>
        <w:rPr>
          <w:rFonts w:ascii="Calibri" w:cs="Calibri" w:eastAsia="Calibri" w:hAnsi="Calibri"/>
          <w:color w:val="2A2A2A"/>
          <w:sz w:val="22"/>
          <w:szCs w:val="22"/>
        </w:rPr>
        <w:t xml:space="preserve">Funder language mirroring: the system identifies key phrases and framing from the funder's own materials and works them into the LOI naturally. Not keyword stuffing — genuine alignment with how the funder describes the problem.</w:t>
      </w:r>
    </w:p>
    <w:p>
      <w:pPr>
        <w:pStyle w:val="ListParagraph"/>
        <w:numPr>
          <w:ilvl w:val="0"/>
          <w:numId w:val="2"/>
        </w:numPr>
        <w:spacing w:after="60" w:before="60"/>
      </w:pPr>
      <w:r>
        <w:rPr>
          <w:rFonts w:ascii="Calibri" w:cs="Calibri" w:eastAsia="Calibri" w:hAnsi="Calibri"/>
          <w:color w:val="2A2A2A"/>
          <w:sz w:val="22"/>
          <w:szCs w:val="22"/>
        </w:rPr>
        <w:t xml:space="preserve">Partner voice: the LOI is written from the perspective of the institutional partner, with Dopple introduced as the deployment infrastructure. The system adjusts tone and emphasis based on partner type — a behavioral health provider LOI reads differently from a labor union LOI.</w:t>
      </w:r>
    </w:p>
    <w:p>
      <w:pPr>
        <w:pStyle w:val="ListParagraph"/>
        <w:numPr>
          <w:ilvl w:val="0"/>
          <w:numId w:val="2"/>
        </w:numPr>
        <w:spacing w:after="60" w:before="60"/>
      </w:pPr>
      <w:r>
        <w:rPr>
          <w:rFonts w:ascii="Calibri" w:cs="Calibri" w:eastAsia="Calibri" w:hAnsi="Calibri"/>
          <w:color w:val="2A2A2A"/>
          <w:sz w:val="22"/>
          <w:szCs w:val="22"/>
        </w:rPr>
        <w:t xml:space="preserve">The system flags when it cannot find sufficient funder background material to write a strong LOI. Grant writer is prompted to provide additional context before draft is generated.</w:t>
      </w:r>
    </w:p>
    <w:p>
      <w:pPr>
        <w:pStyle w:val="ListParagraph"/>
        <w:numPr>
          <w:ilvl w:val="0"/>
          <w:numId w:val="2"/>
        </w:numPr>
        <w:spacing w:after="60" w:before="60"/>
      </w:pPr>
      <w:r>
        <w:rPr>
          <w:rFonts w:ascii="Calibri" w:cs="Calibri" w:eastAsia="Calibri" w:hAnsi="Calibri"/>
          <w:color w:val="2A2A2A"/>
          <w:sz w:val="22"/>
          <w:szCs w:val="22"/>
        </w:rPr>
        <w:t xml:space="preserve">LOI drafts are shorter and faster to generate than full proposals — the system should be able to produce a strong LOI draft in under two minutes. This enables higher volume and faster response to short-window opportunities.</w:t>
      </w:r>
    </w:p>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7.4 LOI to Full Proposal Pipeline</w:t>
      </w:r>
    </w:p>
    <w:p>
      <w:pPr>
        <w:spacing w:after="100" w:before="60"/>
      </w:pPr>
      <w:r>
        <w:rPr>
          <w:rFonts w:ascii="Calibri" w:cs="Calibri" w:eastAsia="Calibri" w:hAnsi="Calibri"/>
          <w:color w:val="2A2A2A"/>
          <w:sz w:val="22"/>
          <w:szCs w:val="22"/>
        </w:rPr>
        <w:t xml:space="preserve">When a funder invites a full proposal after an LOI, the system:</w:t>
      </w:r>
    </w:p>
    <w:p>
      <w:pPr>
        <w:pStyle w:val="ListParagraph"/>
        <w:numPr>
          <w:ilvl w:val="0"/>
          <w:numId w:val="2"/>
        </w:numPr>
        <w:spacing w:after="60" w:before="60"/>
      </w:pPr>
      <w:r>
        <w:rPr>
          <w:rFonts w:ascii="Calibri" w:cs="Calibri" w:eastAsia="Calibri" w:hAnsi="Calibri"/>
          <w:color w:val="2A2A2A"/>
          <w:sz w:val="22"/>
          <w:szCs w:val="22"/>
        </w:rPr>
        <w:t xml:space="preserve">Links the full proposal to the original LOI in the repository</w:t>
      </w:r>
    </w:p>
    <w:p>
      <w:pPr>
        <w:pStyle w:val="ListParagraph"/>
        <w:numPr>
          <w:ilvl w:val="0"/>
          <w:numId w:val="2"/>
        </w:numPr>
        <w:spacing w:after="60" w:before="60"/>
      </w:pPr>
      <w:r>
        <w:rPr>
          <w:rFonts w:ascii="Calibri" w:cs="Calibri" w:eastAsia="Calibri" w:hAnsi="Calibri"/>
          <w:color w:val="2A2A2A"/>
          <w:sz w:val="22"/>
          <w:szCs w:val="22"/>
        </w:rPr>
        <w:t xml:space="preserve">Carries forward the LOI framing and funder language into the full proposal — consistency between LOI and proposal matters to program officers</w:t>
      </w:r>
    </w:p>
    <w:p>
      <w:pPr>
        <w:pStyle w:val="ListParagraph"/>
        <w:numPr>
          <w:ilvl w:val="0"/>
          <w:numId w:val="2"/>
        </w:numPr>
        <w:spacing w:after="60" w:before="60"/>
      </w:pPr>
      <w:r>
        <w:rPr>
          <w:rFonts w:ascii="Calibri" w:cs="Calibri" w:eastAsia="Calibri" w:hAnsi="Calibri"/>
          <w:color w:val="2A2A2A"/>
          <w:sz w:val="22"/>
          <w:szCs w:val="22"/>
        </w:rPr>
        <w:t xml:space="preserve">Expands each LOI section into the corresponding full proposal section using the same data sources</w:t>
      </w:r>
    </w:p>
    <w:p>
      <w:pPr>
        <w:pStyle w:val="ListParagraph"/>
        <w:numPr>
          <w:ilvl w:val="0"/>
          <w:numId w:val="2"/>
        </w:numPr>
        <w:spacing w:after="60" w:before="60"/>
      </w:pPr>
      <w:r>
        <w:rPr>
          <w:rFonts w:ascii="Calibri" w:cs="Calibri" w:eastAsia="Calibri" w:hAnsi="Calibri"/>
          <w:color w:val="2A2A2A"/>
          <w:sz w:val="22"/>
          <w:szCs w:val="22"/>
        </w:rPr>
        <w:t xml:space="preserve">Flags any commitments made in the LOI that must be reflected in the full proposal — if the LOI promised a specific outcome metric or partner credential, the proposal must deliver on it</w:t>
      </w:r>
    </w:p>
    <w:p>
      <w:pPr>
        <w:pStyle w:val="ListParagraph"/>
        <w:numPr>
          <w:ilvl w:val="0"/>
          <w:numId w:val="2"/>
        </w:numPr>
        <w:spacing w:after="60" w:before="60"/>
      </w:pPr>
      <w:r>
        <w:rPr>
          <w:rFonts w:ascii="Calibri" w:cs="Calibri" w:eastAsia="Calibri" w:hAnsi="Calibri"/>
          <w:color w:val="2A2A2A"/>
          <w:sz w:val="22"/>
          <w:szCs w:val="22"/>
        </w:rPr>
        <w:t xml:space="preserve">Records the LOI outcome (invited / declined / no response) as a scoring signal — which LOI framings get invitations from which funder types</w:t>
      </w:r>
    </w:p>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7.5 Generation Approach</w:t>
      </w:r>
    </w:p>
    <w:p>
      <w:pPr>
        <w:spacing w:after="100" w:before="60"/>
      </w:pPr>
      <w:r>
        <w:rPr>
          <w:rFonts w:ascii="Calibri" w:cs="Calibri" w:eastAsia="Calibri" w:hAnsi="Calibri"/>
          <w:color w:val="2A2A2A"/>
          <w:sz w:val="22"/>
          <w:szCs w:val="22"/>
        </w:rPr>
        <w:t xml:space="preserve">This is a true generation system, not a template engine. Each grant has unique requirements, evaluation criteria, and funder priorities. The AI reads the complete grant document and writes a response specifically tailored to what that funder is looking for.</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The drafting engine draws on:</w:t>
      </w:r>
    </w:p>
    <w:p>
      <w:pPr>
        <w:pStyle w:val="ListParagraph"/>
        <w:numPr>
          <w:ilvl w:val="0"/>
          <w:numId w:val="2"/>
        </w:numPr>
        <w:spacing w:after="60" w:before="60"/>
      </w:pPr>
      <w:r>
        <w:rPr>
          <w:rFonts w:ascii="Calibri" w:cs="Calibri" w:eastAsia="Calibri" w:hAnsi="Calibri"/>
          <w:color w:val="2A2A2A"/>
          <w:sz w:val="22"/>
          <w:szCs w:val="22"/>
        </w:rPr>
        <w:t xml:space="preserve">Full grant RFP document — requirements, evaluation criteria, funder mission, funded activities, reporting expectations</w:t>
      </w:r>
    </w:p>
    <w:p>
      <w:pPr>
        <w:pStyle w:val="ListParagraph"/>
        <w:numPr>
          <w:ilvl w:val="0"/>
          <w:numId w:val="2"/>
        </w:numPr>
        <w:spacing w:after="60" w:before="60"/>
      </w:pPr>
      <w:r>
        <w:rPr>
          <w:rFonts w:ascii="Calibri" w:cs="Calibri" w:eastAsia="Calibri" w:hAnsi="Calibri"/>
          <w:color w:val="2A2A2A"/>
          <w:sz w:val="22"/>
          <w:szCs w:val="22"/>
        </w:rPr>
        <w:t xml:space="preserve">Live Dopple platform data — current deployment metrics, transaction data, activation rates, geographic reach, partner outcomes</w:t>
      </w:r>
    </w:p>
    <w:p>
      <w:pPr>
        <w:pStyle w:val="ListParagraph"/>
        <w:numPr>
          <w:ilvl w:val="0"/>
          <w:numId w:val="2"/>
        </w:numPr>
        <w:spacing w:after="60" w:before="60"/>
      </w:pPr>
      <w:r>
        <w:rPr>
          <w:rFonts w:ascii="Calibri" w:cs="Calibri" w:eastAsia="Calibri" w:hAnsi="Calibri"/>
          <w:color w:val="2A2A2A"/>
          <w:sz w:val="22"/>
          <w:szCs w:val="22"/>
        </w:rPr>
        <w:t xml:space="preserve">Past winning applications — narrative framing, data presentation, and language patterns that have worked with similar funders</w:t>
      </w:r>
    </w:p>
    <w:p>
      <w:pPr>
        <w:pStyle w:val="ListParagraph"/>
        <w:numPr>
          <w:ilvl w:val="0"/>
          <w:numId w:val="2"/>
        </w:numPr>
        <w:spacing w:after="60" w:before="60"/>
      </w:pPr>
      <w:r>
        <w:rPr>
          <w:rFonts w:ascii="Calibri" w:cs="Calibri" w:eastAsia="Calibri" w:hAnsi="Calibri"/>
          <w:color w:val="2A2A2A"/>
          <w:sz w:val="22"/>
          <w:szCs w:val="22"/>
        </w:rPr>
        <w:t xml:space="preserve">Partner profile — the specific institution named as lead applicant and their population, geography, and credentials</w:t>
      </w:r>
    </w:p>
    <w:p>
      <w:pPr>
        <w:pStyle w:val="ListParagraph"/>
        <w:numPr>
          <w:ilvl w:val="0"/>
          <w:numId w:val="2"/>
        </w:numPr>
        <w:spacing w:after="60" w:before="60"/>
      </w:pPr>
      <w:r>
        <w:rPr>
          <w:rFonts w:ascii="Calibri" w:cs="Calibri" w:eastAsia="Calibri" w:hAnsi="Calibri"/>
          <w:color w:val="2A2A2A"/>
          <w:sz w:val="22"/>
          <w:szCs w:val="22"/>
        </w:rPr>
        <w:t xml:space="preserve">Dopple organizational narrative — mission, infrastructure description, compliance capabilities, team credentials</w:t>
      </w:r>
    </w:p>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7.6 Grant Complexity Calibration</w:t>
      </w:r>
    </w:p>
    <w:p>
      <w:pPr>
        <w:spacing w:after="100" w:before="60"/>
      </w:pPr>
      <w:r>
        <w:rPr>
          <w:rFonts w:ascii="Calibri" w:cs="Calibri" w:eastAsia="Calibri" w:hAnsi="Calibri"/>
          <w:color w:val="2A2A2A"/>
          <w:sz w:val="22"/>
          <w:szCs w:val="22"/>
        </w:rPr>
        <w:t xml:space="preserve">Grant applications vary enormously in scope. A federal DOL workforce grant may require 45 pages of narrative, detailed budget justification, logic models, and evaluation frameworks. A community foundation LOI may require 5 pages. The system must recognize the type and complexity of each application and calibrate its output accordingly.</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Full federal/state proposals (25–50 pages)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Complete narrative generation across all sections. Logic model. Detailed budget with line items. Evaluation framework tied to funder metrics. Theory of change with evidence base.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Foundation proposals (10–20 pages)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Full narrative but condensed. Program description, organizational capacity, evaluation plan, budget summary. Funder voice and priority alignment critical.</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Letters of Inquiry / LOIs (3–8 pages)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Tight executive-level narrative. Problem, solution, fit, ask. Hook the program officer. Longer application generated only if invited.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Renewal applications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Pulls prior application from repository. Updates metrics with current platform data. Highlights outcomes achieved. Identifies what changed.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Concept papers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Short strategic framing. Positions Dopple's model in funder's language before full application is requested.</w:t>
            </w:r>
          </w:p>
        </w:tc>
      </w:tr>
    </w:tbl>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7.7 Draft Components</w:t>
      </w:r>
    </w:p>
    <w:p>
      <w:pPr>
        <w:spacing w:after="100" w:before="60"/>
      </w:pPr>
      <w:r>
        <w:rPr>
          <w:rFonts w:ascii="Calibri" w:cs="Calibri" w:eastAsia="Calibri" w:hAnsi="Calibri"/>
          <w:color w:val="2A2A2A"/>
          <w:sz w:val="22"/>
          <w:szCs w:val="22"/>
        </w:rPr>
        <w:t xml:space="preserve">The system generates all standard grant application components:</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Executive Summary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1-page overview tailored to funder priorities. Opens with the problem the funder cares about, positions Dopple's infrastructure as the solution, leads with the partner as the community anchor.</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Theory of Change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Custom narrative connecting the funder's goals to Dopple's deployment model. Uses live transaction data and activation rates as evidence. Not generic — written for this funder's framework.</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Organizational Narrative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Dopple and partner credentials, RockYou track record, Goldman Sachs compliance infrastructure, community trust and distribution moat. Calibrated to funder's emphasis (tech, community, compliance).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Project Description</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Full description of proposed deployment: families served, spend categories, eligibility criteria, transaction flow, provider payment, compliance reporting. Pulled from live platform capabilities.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Evaluation Plan</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Metrics and reporting cadence tied to funder's stated outcomes. Uses Dopple's existing compliance audit trail and impact reporting infrastructure.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Budget Narrative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Itemized budget with justification. 10% Dopple deployment fee positioned against nonprofit overhead comparison. Shows minimum 85¢ of every dollar reaching a family.</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Sustainability Statement</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How the program continues after grant period. References renewal mechanics, matched dollar accumulation, and institutional partner commitment.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Appendices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Auto-populated with relevant platform data, partner credentials, and supporting documentation from the repository.</w:t>
            </w:r>
          </w:p>
        </w:tc>
      </w:tr>
    </w:tbl>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7.8 Data Integration</w:t>
      </w:r>
    </w:p>
    <w:p>
      <w:pPr>
        <w:spacing w:after="100" w:before="60"/>
      </w:pPr>
      <w:r>
        <w:rPr>
          <w:rFonts w:ascii="Calibri" w:cs="Calibri" w:eastAsia="Calibri" w:hAnsi="Calibri"/>
          <w:color w:val="2A2A2A"/>
          <w:sz w:val="22"/>
          <w:szCs w:val="22"/>
        </w:rPr>
        <w:t xml:space="preserve">The drafting engine connects to live Dopple platform data via API. When writing metrics into a grant application it pulls current figures, not static snapshots. This means:</w:t>
      </w:r>
    </w:p>
    <w:p>
      <w:pPr>
        <w:pStyle w:val="ListParagraph"/>
        <w:numPr>
          <w:ilvl w:val="0"/>
          <w:numId w:val="2"/>
        </w:numPr>
        <w:spacing w:after="60" w:before="60"/>
      </w:pPr>
      <w:r>
        <w:rPr>
          <w:rFonts w:ascii="Calibri" w:cs="Calibri" w:eastAsia="Calibri" w:hAnsi="Calibri"/>
          <w:color w:val="2A2A2A"/>
          <w:sz w:val="22"/>
          <w:szCs w:val="22"/>
        </w:rPr>
        <w:t xml:space="preserve">Transaction volume and GMV figures are current at time of drafting</w:t>
      </w:r>
    </w:p>
    <w:p>
      <w:pPr>
        <w:pStyle w:val="ListParagraph"/>
        <w:numPr>
          <w:ilvl w:val="0"/>
          <w:numId w:val="2"/>
        </w:numPr>
        <w:spacing w:after="60" w:before="60"/>
      </w:pPr>
      <w:r>
        <w:rPr>
          <w:rFonts w:ascii="Calibri" w:cs="Calibri" w:eastAsia="Calibri" w:hAnsi="Calibri"/>
          <w:color w:val="2A2A2A"/>
          <w:sz w:val="22"/>
          <w:szCs w:val="22"/>
        </w:rPr>
        <w:t xml:space="preserve">Activation rates reflect the most recent cohort data</w:t>
      </w:r>
    </w:p>
    <w:p>
      <w:pPr>
        <w:pStyle w:val="ListParagraph"/>
        <w:numPr>
          <w:ilvl w:val="0"/>
          <w:numId w:val="2"/>
        </w:numPr>
        <w:spacing w:after="60" w:before="60"/>
      </w:pPr>
      <w:r>
        <w:rPr>
          <w:rFonts w:ascii="Calibri" w:cs="Calibri" w:eastAsia="Calibri" w:hAnsi="Calibri"/>
          <w:color w:val="2A2A2A"/>
          <w:sz w:val="22"/>
          <w:szCs w:val="22"/>
        </w:rPr>
        <w:t xml:space="preserve">Geographic reach is accurate to current deployments</w:t>
      </w:r>
    </w:p>
    <w:p>
      <w:pPr>
        <w:pStyle w:val="ListParagraph"/>
        <w:numPr>
          <w:ilvl w:val="0"/>
          <w:numId w:val="2"/>
        </w:numPr>
        <w:spacing w:after="60" w:before="60"/>
      </w:pPr>
      <w:r>
        <w:rPr>
          <w:rFonts w:ascii="Calibri" w:cs="Calibri" w:eastAsia="Calibri" w:hAnsi="Calibri"/>
          <w:color w:val="2A2A2A"/>
          <w:sz w:val="22"/>
          <w:szCs w:val="22"/>
        </w:rPr>
        <w:t xml:space="preserve">Partner-specific data (Pacific Clinics families served, categories deployed) pulls from live records</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Static Dopple data (organizational narrative, team credentials, compliance infrastructure description) is maintained in a master content library that the drafting engine draws from. The grant writer updates this library when credentials or capabilities change.</w:t>
      </w:r>
    </w:p>
    <w:p>
      <w:pPr>
        <w:pStyle w:val="Heading2"/>
        <w:spacing w:after="120" w:before="280"/>
      </w:pPr>
      <w:r>
        <w:rPr>
          <w:rFonts w:ascii="Calibri" w:cs="Calibri" w:eastAsia="Calibri" w:hAnsi="Calibri"/>
          <w:b/>
          <w:bCs/>
          <w:color w:val="2D5A3F"/>
          <w:sz w:val="26"/>
          <w:szCs w:val="26"/>
        </w:rPr>
        <w:t xml:space="preserve">7.9 Human Review Workflow</w:t>
      </w:r>
    </w:p>
    <w:p>
      <w:pPr>
        <w:spacing w:after="100" w:before="60"/>
      </w:pPr>
      <w:r>
        <w:rPr>
          <w:rFonts w:ascii="Calibri" w:cs="Calibri" w:eastAsia="Calibri" w:hAnsi="Calibri"/>
          <w:color w:val="2A2A2A"/>
          <w:sz w:val="22"/>
          <w:szCs w:val="22"/>
        </w:rPr>
        <w:t xml:space="preserve">The draft is not submitted automatically. It enters a review queue where the grant writer:</w:t>
      </w:r>
    </w:p>
    <w:p>
      <w:pPr>
        <w:pStyle w:val="ListParagraph"/>
        <w:numPr>
          <w:ilvl w:val="0"/>
          <w:numId w:val="2"/>
        </w:numPr>
        <w:spacing w:after="60" w:before="60"/>
      </w:pPr>
      <w:r>
        <w:rPr>
          <w:rFonts w:ascii="Calibri" w:cs="Calibri" w:eastAsia="Calibri" w:hAnsi="Calibri"/>
          <w:color w:val="2A2A2A"/>
          <w:sz w:val="22"/>
          <w:szCs w:val="22"/>
        </w:rPr>
        <w:t xml:space="preserve">Reviews the AI's score rationale and confirms the application is worth pursuing</w:t>
      </w:r>
    </w:p>
    <w:p>
      <w:pPr>
        <w:pStyle w:val="ListParagraph"/>
        <w:numPr>
          <w:ilvl w:val="0"/>
          <w:numId w:val="2"/>
        </w:numPr>
        <w:spacing w:after="60" w:before="60"/>
      </w:pPr>
      <w:r>
        <w:rPr>
          <w:rFonts w:ascii="Calibri" w:cs="Calibri" w:eastAsia="Calibri" w:hAnsi="Calibri"/>
          <w:color w:val="2A2A2A"/>
          <w:sz w:val="22"/>
          <w:szCs w:val="22"/>
        </w:rPr>
        <w:t xml:space="preserve">Reviews the partner recommendation and confirms or changes the partner</w:t>
      </w:r>
    </w:p>
    <w:p>
      <w:pPr>
        <w:pStyle w:val="ListParagraph"/>
        <w:numPr>
          <w:ilvl w:val="0"/>
          <w:numId w:val="2"/>
        </w:numPr>
        <w:spacing w:after="60" w:before="60"/>
      </w:pPr>
      <w:r>
        <w:rPr>
          <w:rFonts w:ascii="Calibri" w:cs="Calibri" w:eastAsia="Calibri" w:hAnsi="Calibri"/>
          <w:color w:val="2A2A2A"/>
          <w:sz w:val="22"/>
          <w:szCs w:val="22"/>
        </w:rPr>
        <w:t xml:space="preserve">Reviews the full draft for accuracy, tone, and strategic framing</w:t>
      </w:r>
    </w:p>
    <w:p>
      <w:pPr>
        <w:pStyle w:val="ListParagraph"/>
        <w:numPr>
          <w:ilvl w:val="0"/>
          <w:numId w:val="2"/>
        </w:numPr>
        <w:spacing w:after="60" w:before="60"/>
      </w:pPr>
      <w:r>
        <w:rPr>
          <w:rFonts w:ascii="Calibri" w:cs="Calibri" w:eastAsia="Calibri" w:hAnsi="Calibri"/>
          <w:color w:val="2A2A2A"/>
          <w:sz w:val="22"/>
          <w:szCs w:val="22"/>
        </w:rPr>
        <w:t xml:space="preserve">Edits, annotates, and approves the draft</w:t>
      </w:r>
    </w:p>
    <w:p>
      <w:pPr>
        <w:pStyle w:val="ListParagraph"/>
        <w:numPr>
          <w:ilvl w:val="0"/>
          <w:numId w:val="2"/>
        </w:numPr>
        <w:spacing w:after="60" w:before="60"/>
      </w:pPr>
      <w:r>
        <w:rPr>
          <w:rFonts w:ascii="Calibri" w:cs="Calibri" w:eastAsia="Calibri" w:hAnsi="Calibri"/>
          <w:color w:val="2A2A2A"/>
          <w:sz w:val="22"/>
          <w:szCs w:val="22"/>
        </w:rPr>
        <w:t xml:space="preserve">Submits via the funder's required channel</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After submission the grant writer logs the outcome when known. Win/loss data feeds back into the scoring model.</w:t>
      </w:r>
    </w:p>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8. Grant Application Repository</w:t>
      </w:r>
    </w:p>
    <w:p>
      <w:pPr>
        <w:pStyle w:val="Heading2"/>
        <w:spacing w:after="120" w:before="280"/>
      </w:pPr>
      <w:r>
        <w:rPr>
          <w:rFonts w:ascii="Calibri" w:cs="Calibri" w:eastAsia="Calibri" w:hAnsi="Calibri"/>
          <w:b/>
          <w:bCs/>
          <w:color w:val="2D5A3F"/>
          <w:sz w:val="26"/>
          <w:szCs w:val="26"/>
        </w:rPr>
        <w:t xml:space="preserve">8.1 Purpose</w:t>
      </w:r>
    </w:p>
    <w:p>
      <w:pPr>
        <w:spacing w:after="100" w:before="60"/>
      </w:pPr>
      <w:r>
        <w:rPr>
          <w:rFonts w:ascii="Calibri" w:cs="Calibri" w:eastAsia="Calibri" w:hAnsi="Calibri"/>
          <w:color w:val="2A2A2A"/>
          <w:sz w:val="22"/>
          <w:szCs w:val="22"/>
        </w:rPr>
        <w:t xml:space="preserve">The repository is the system's long-term memory and primary training asset. Every application ever submitted by Dopple lives here. Over time it becomes the institutional knowledge base that makes the scoring model and drafting engine progressively more effective.</w:t>
      </w:r>
    </w:p>
    <w:p>
      <w:pPr>
        <w:pStyle w:val="Heading2"/>
        <w:spacing w:after="120" w:before="280"/>
      </w:pPr>
      <w:r>
        <w:rPr>
          <w:rFonts w:ascii="Calibri" w:cs="Calibri" w:eastAsia="Calibri" w:hAnsi="Calibri"/>
          <w:b/>
          <w:bCs/>
          <w:color w:val="2D5A3F"/>
          <w:sz w:val="26"/>
          <w:szCs w:val="26"/>
        </w:rPr>
        <w:t xml:space="preserve">8.2 What Is Stored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Full application text</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Complete submitted draft for every application</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Grant document</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Full RFP as ingested by the system</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Funder profile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Funder name, type, priorities, geographic focus, typical award size, historical relationship with Dopple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Partner record</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Which institution served as lead applicant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Submission metadata</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Date submitted, deadline, award amount requested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Outcome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Won / Lost / Pending / No decision — recorded when known</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Win amount</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Actual award amount if won</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Score at time of submission</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System score when application was drafted — used to evaluate scoring accuracy over time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Writer notes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Human annotations on what worked, what was uncertain, funder feedback if received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Renewal tracking</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Whether grant was renewed, at what amount, and what changed in the renewal application</w:t>
            </w:r>
          </w:p>
        </w:tc>
      </w:tr>
    </w:tbl>
    <w:p>
      <w:pPr>
        <w:pStyle w:val="Heading2"/>
        <w:spacing w:after="120" w:before="280"/>
      </w:pPr>
      <w:r>
        <w:rPr>
          <w:rFonts w:ascii="Calibri" w:cs="Calibri" w:eastAsia="Calibri" w:hAnsi="Calibri"/>
          <w:b/>
          <w:bCs/>
          <w:color w:val="2D5A3F"/>
          <w:sz w:val="26"/>
          <w:szCs w:val="26"/>
        </w:rPr>
        <w:t xml:space="preserve">8.3 Learning Feedback Loop</w:t>
      </w:r>
    </w:p>
    <w:p>
      <w:pPr>
        <w:spacing w:after="100" w:before="60"/>
      </w:pPr>
      <w:r>
        <w:rPr>
          <w:rFonts w:ascii="Calibri" w:cs="Calibri" w:eastAsia="Calibri" w:hAnsi="Calibri"/>
          <w:color w:val="2A2A2A"/>
          <w:sz w:val="22"/>
          <w:szCs w:val="22"/>
        </w:rPr>
        <w:t xml:space="preserve">The repository powers three feedback mechanisms:</w:t>
      </w:r>
    </w:p>
    <w:p>
      <w:pPr>
        <w:pStyle w:val="ListParagraph"/>
        <w:numPr>
          <w:ilvl w:val="0"/>
          <w:numId w:val="2"/>
        </w:numPr>
        <w:spacing w:after="60" w:before="60"/>
      </w:pPr>
      <w:r>
        <w:rPr>
          <w:rFonts w:ascii="Calibri" w:cs="Calibri" w:eastAsia="Calibri" w:hAnsi="Calibri"/>
          <w:color w:val="2A2A2A"/>
          <w:sz w:val="22"/>
          <w:szCs w:val="22"/>
        </w:rPr>
        <w:t xml:space="preserve">Scoring calibration. Actual outcomes are compared against predicted scores. When high-scoring applications lose or low-scoring ones win, the model investigates and adjusts weighting.</w:t>
      </w:r>
    </w:p>
    <w:p>
      <w:pPr>
        <w:pStyle w:val="ListParagraph"/>
        <w:numPr>
          <w:ilvl w:val="0"/>
          <w:numId w:val="2"/>
        </w:numPr>
        <w:spacing w:after="60" w:before="60"/>
      </w:pPr>
      <w:r>
        <w:rPr>
          <w:rFonts w:ascii="Calibri" w:cs="Calibri" w:eastAsia="Calibri" w:hAnsi="Calibri"/>
          <w:color w:val="2A2A2A"/>
          <w:sz w:val="22"/>
          <w:szCs w:val="22"/>
        </w:rPr>
        <w:t xml:space="preserve">Narrative learning. Winning applications are analyzed for language patterns, data framing, and narrative structure that correlate with success. These patterns are incorporated into future drafts.</w:t>
      </w:r>
    </w:p>
    <w:p>
      <w:pPr>
        <w:pStyle w:val="ListParagraph"/>
        <w:numPr>
          <w:ilvl w:val="0"/>
          <w:numId w:val="2"/>
        </w:numPr>
        <w:spacing w:after="60" w:before="60"/>
      </w:pPr>
      <w:r>
        <w:rPr>
          <w:rFonts w:ascii="Calibri" w:cs="Calibri" w:eastAsia="Calibri" w:hAnsi="Calibri"/>
          <w:color w:val="2A2A2A"/>
          <w:sz w:val="22"/>
          <w:szCs w:val="22"/>
        </w:rPr>
        <w:t xml:space="preserve">Funder intelligence. Each funder develops a profile over time: what they fund, what language they respond to, what they reject, what their review cycle looks like. This intelligence is surfaced to the grant writer before each application.</w:t>
      </w:r>
    </w:p>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9. Grant Writer Interface &amp; Dashboard</w:t>
      </w:r>
    </w:p>
    <w:p>
      <w:pPr>
        <w:pStyle w:val="Heading2"/>
        <w:spacing w:after="120" w:before="280"/>
      </w:pPr>
      <w:r>
        <w:rPr>
          <w:rFonts w:ascii="Calibri" w:cs="Calibri" w:eastAsia="Calibri" w:hAnsi="Calibri"/>
          <w:b/>
          <w:bCs/>
          <w:color w:val="2D5A3F"/>
          <w:sz w:val="26"/>
          <w:szCs w:val="26"/>
        </w:rPr>
        <w:t xml:space="preserve">9.1 Overview</w:t>
      </w:r>
    </w:p>
    <w:p>
      <w:pPr>
        <w:spacing w:after="100" w:before="60"/>
      </w:pPr>
      <w:r>
        <w:rPr>
          <w:rFonts w:ascii="Calibri" w:cs="Calibri" w:eastAsia="Calibri" w:hAnsi="Calibri"/>
          <w:color w:val="2A2A2A"/>
          <w:sz w:val="22"/>
          <w:szCs w:val="22"/>
        </w:rPr>
        <w:t xml:space="preserve">The grant writer interface is the primary working environment for the person running the grant program. It surfaces everything the system knows — available grants, scores, drafts, partner recommendations, submission status, and outcomes — in a single place. The goal is that the grant writer never needs to leave this interface to do their job. No spreadsheet tracking, no email hunting, no manual status updates.</w:t>
      </w:r>
    </w:p>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The interface has four primary views: the Discovery Dashboard, the Active Pipeline, the Submission Tracker, and the Reporting Dashboard. Each view corresponds to a stage of the grant lifecycle.</w:t>
      </w:r>
    </w:p>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9.2 Discovery Dashboard</w:t>
      </w:r>
    </w:p>
    <w:p>
      <w:pPr>
        <w:spacing w:after="100" w:before="60"/>
      </w:pPr>
      <w:r>
        <w:rPr>
          <w:rFonts w:ascii="Calibri" w:cs="Calibri" w:eastAsia="Calibri" w:hAnsi="Calibri"/>
          <w:color w:val="2A2A2A"/>
          <w:sz w:val="22"/>
          <w:szCs w:val="22"/>
        </w:rPr>
        <w:t xml:space="preserve">The grant writer's starting point each day. Shows everything new since last login.</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New grants today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All grants ingested since last session, sorted by fit score descending. Each row shows: grant name, funder, deadline, award range, score, confidence level, and recommended partner.</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Score rationale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One-click expansion on any grant shows the full AI rationale: why this score, which Dopple signals drove it, what would need to be true to be competitive, and any risk flags.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Quick actions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From the dashboard: Add to pipeline / Skip / Flag for later / Request draft. No navigation required.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Filters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Filter by score range, funder type (federal / state / municipal / foundation), award size, deadline window, geographic scope, and partner match status.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Expiring soon</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Separate panel showing high-scoring grants with deadlines within 14 days. Always visible — these require immediate action.</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New partner opportunities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Flags grants where the recommended partner is a net-new relationship requiring BD outreach. Surfaces early so the partnerships team has lead time.</w:t>
            </w:r>
          </w:p>
        </w:tc>
      </w:tr>
    </w:tbl>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9.3 Active Pipeline</w:t>
      </w:r>
    </w:p>
    <w:p>
      <w:pPr>
        <w:spacing w:after="100" w:before="60"/>
      </w:pPr>
      <w:r>
        <w:rPr>
          <w:rFonts w:ascii="Calibri" w:cs="Calibri" w:eastAsia="Calibri" w:hAnsi="Calibri"/>
          <w:color w:val="2A2A2A"/>
          <w:sz w:val="22"/>
          <w:szCs w:val="22"/>
        </w:rPr>
        <w:t xml:space="preserve">Everything the grant writer has decided to pursue, from first action through submission. This is the primary working view.</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Pipeline stages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Kanban-style or list view: In Review → Draft in Progress → Writer Review → Partner Review → Ready to Submit → Submitted. Each grant moves through stages manually or automatically.</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Grant card</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Each grant shows: name, funder, deadline, award amount, score, assigned partner, current stage, days until deadline, and last action taken.</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Deadline pressure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Color coding by urgency: green (&gt;30 days), yellow (14–30 days), red (&lt;14 days). Overdue applications flagged prominently.</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Draft access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One click from pipeline to full draft. AI draft opens in an editable document view. Writer edits inline, accepts or rejects AI suggestions, adds annotations.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Partner status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Shows whether partner has been contacted, confirmed, or is pending. If partner is net-new, shows BD outreach status.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LOI tracking</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LOIs tracked separately from full proposals. When an LOI is submitted and a full proposal is invited, the system automatically creates the linked full proposal record in the pipeline.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Collaboration notes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Internal notes field on each grant for writer-to-team communication. Not part of the application — working notes only.</w:t>
            </w:r>
          </w:p>
        </w:tc>
      </w:tr>
    </w:tbl>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9.4 Submission Tracker</w:t>
      </w:r>
    </w:p>
    <w:p>
      <w:pPr>
        <w:spacing w:after="100" w:before="60"/>
      </w:pPr>
      <w:r>
        <w:rPr>
          <w:rFonts w:ascii="Calibri" w:cs="Calibri" w:eastAsia="Calibri" w:hAnsi="Calibri"/>
          <w:color w:val="2A2A2A"/>
          <w:sz w:val="22"/>
          <w:szCs w:val="22"/>
        </w:rPr>
        <w:t xml:space="preserve">The permanent record of everything submitted. Lives beyond the active pipeline — this is the institutional memory of what Dopple has applied for.</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Submitted applications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All submissions with: funder, program, submission date, award amount requested, partner, LOI or full proposal, and current outcome status.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Outcome status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Pending / Won / Lost / No decision / Withdrawn. Grant writer updates outcome when known. System prompts for update when deadline has passed with no recorded outcome.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Win/loss detail</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When outcome is recorded, writer can log: award amount if won, rejection reason if known, funder feedback if provided. All feeds back to scoring model.</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Renewal alerts</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When a previously won grant's program cycle re-opens, the system surfaces it automatically in the Discovery Dashboard with the prior application pre-loaded.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Search and filter</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Full-text search across all submitted applications. Filter by funder, year, outcome, partner, and category. Grant writer can pull any past application in seconds for reference.</w:t>
            </w:r>
          </w:p>
        </w:tc>
      </w:tr>
    </w:tbl>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9.5 Reporting Dashboard</w:t>
      </w:r>
    </w:p>
    <w:p>
      <w:pPr>
        <w:spacing w:after="100" w:before="60"/>
      </w:pPr>
      <w:r>
        <w:rPr>
          <w:rFonts w:ascii="Calibri" w:cs="Calibri" w:eastAsia="Calibri" w:hAnsi="Calibri"/>
          <w:color w:val="2A2A2A"/>
          <w:sz w:val="22"/>
          <w:szCs w:val="22"/>
        </w:rPr>
        <w:t xml:space="preserve">Management-level view of grant program performance. Lisa and the leadership team should be able to open this and understand the state of the grant program in under 60 seconds.</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Pipeline summary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Total grants in pipeline by stage. Total dollar value in pipeline. Applications due this week / this month.</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Submission volume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Applications submitted per month, trended over time. Tracks progress toward 2× and 3× throughput targets.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Win rate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Overall win rate and win rate by funder type (federal / state / foundation), grant size band, and partner type. Updates as outcomes are recorded.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Revenue impact</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Total grant dollars won, total deployed capital attributable to grant-sourced funding, and Dopple revenue (10% fee) generated from grant deployments.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Discovery funnel</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Grants ingested → scored → added to pipeline → submitted → won. Shows where opportunities are being lost and where the pipeline is healthy or thin.</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Partner performance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Which partners have the highest win rates. Which partner types produce the most successful applications. Surfaces BD priorities.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Scoring accuracy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Predicted score vs. actual outcome over time. Shows whether the scoring model is improving. Flags if high-scoring grants are losing at an unexpected rate.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Funder map</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Which funders Dopple has relationships with, applied to, won with. Visual map of funder coverage and white space.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Time-to-submit</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Average days from grant discovery to submission. Tracks whether the AI is actually reducing production time.</w:t>
            </w:r>
          </w:p>
        </w:tc>
      </w:tr>
    </w:tbl>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9.6 Notifications &amp; Alerts</w:t>
      </w:r>
    </w:p>
    <w:p>
      <w:pPr>
        <w:spacing w:after="100" w:before="60"/>
      </w:pPr>
      <w:r>
        <w:rPr>
          <w:rFonts w:ascii="Calibri" w:cs="Calibri" w:eastAsia="Calibri" w:hAnsi="Calibri"/>
          <w:color w:val="2A2A2A"/>
          <w:sz w:val="22"/>
          <w:szCs w:val="22"/>
        </w:rPr>
        <w:t xml:space="preserve">The interface surfaces time-sensitive information proactively so nothing falls through the cracks.</w:t>
      </w:r>
    </w:p>
    <w:p>
      <w:pPr>
        <w:spacing w:after="0" w:before="0"/>
      </w:pPr>
      <w:r>
        <w:rPr>
          <w:sz w:val="10"/>
          <w:szCs w:val="10"/>
        </w:rPr>
        <w:t xml:space="preserve"/>
      </w:r>
    </w:p>
    <w:p>
      <w:pPr>
        <w:pStyle w:val="ListParagraph"/>
        <w:numPr>
          <w:ilvl w:val="0"/>
          <w:numId w:val="2"/>
        </w:numPr>
        <w:spacing w:after="60" w:before="60"/>
      </w:pPr>
      <w:r>
        <w:rPr>
          <w:rFonts w:ascii="Calibri" w:cs="Calibri" w:eastAsia="Calibri" w:hAnsi="Calibri"/>
          <w:color w:val="2A2A2A"/>
          <w:sz w:val="22"/>
          <w:szCs w:val="22"/>
        </w:rPr>
        <w:t xml:space="preserve">Daily digest: new high-scoring grants discovered in the last 24 hours.</w:t>
      </w:r>
    </w:p>
    <w:p>
      <w:pPr>
        <w:pStyle w:val="ListParagraph"/>
        <w:numPr>
          <w:ilvl w:val="0"/>
          <w:numId w:val="2"/>
        </w:numPr>
        <w:spacing w:after="60" w:before="60"/>
      </w:pPr>
      <w:r>
        <w:rPr>
          <w:rFonts w:ascii="Calibri" w:cs="Calibri" w:eastAsia="Calibri" w:hAnsi="Calibri"/>
          <w:color w:val="2A2A2A"/>
          <w:sz w:val="22"/>
          <w:szCs w:val="22"/>
        </w:rPr>
        <w:t xml:space="preserve">Deadline alerts: 14-day, 7-day, and 3-day warnings on all active pipeline grants.</w:t>
      </w:r>
    </w:p>
    <w:p>
      <w:pPr>
        <w:pStyle w:val="ListParagraph"/>
        <w:numPr>
          <w:ilvl w:val="0"/>
          <w:numId w:val="2"/>
        </w:numPr>
        <w:spacing w:after="60" w:before="60"/>
      </w:pPr>
      <w:r>
        <w:rPr>
          <w:rFonts w:ascii="Calibri" w:cs="Calibri" w:eastAsia="Calibri" w:hAnsi="Calibri"/>
          <w:color w:val="2A2A2A"/>
          <w:sz w:val="22"/>
          <w:szCs w:val="22"/>
        </w:rPr>
        <w:t xml:space="preserve">LOI invitation received: when a funder responds to an LOI with an invitation to submit, the grant writer is alerted and the full proposal is auto-created in the pipeline.</w:t>
      </w:r>
    </w:p>
    <w:p>
      <w:pPr>
        <w:pStyle w:val="ListParagraph"/>
        <w:numPr>
          <w:ilvl w:val="0"/>
          <w:numId w:val="2"/>
        </w:numPr>
        <w:spacing w:after="60" w:before="60"/>
      </w:pPr>
      <w:r>
        <w:rPr>
          <w:rFonts w:ascii="Calibri" w:cs="Calibri" w:eastAsia="Calibri" w:hAnsi="Calibri"/>
          <w:color w:val="2A2A2A"/>
          <w:sz w:val="22"/>
          <w:szCs w:val="22"/>
        </w:rPr>
        <w:t xml:space="preserve">Outcome prompt: when a submitted grant's expected decision date passes, the system prompts the writer to log the outcome.</w:t>
      </w:r>
    </w:p>
    <w:p>
      <w:pPr>
        <w:pStyle w:val="ListParagraph"/>
        <w:numPr>
          <w:ilvl w:val="0"/>
          <w:numId w:val="2"/>
        </w:numPr>
        <w:spacing w:after="60" w:before="60"/>
      </w:pPr>
      <w:r>
        <w:rPr>
          <w:rFonts w:ascii="Calibri" w:cs="Calibri" w:eastAsia="Calibri" w:hAnsi="Calibri"/>
          <w:color w:val="2A2A2A"/>
          <w:sz w:val="22"/>
          <w:szCs w:val="22"/>
        </w:rPr>
        <w:t xml:space="preserve">BD alert: when a high-scoring grant requires a net-new partner relationship and the deadline is within 30 days, the partnerships team is notified automatically.</w:t>
      </w:r>
    </w:p>
    <w:p>
      <w:pPr>
        <w:pStyle w:val="ListParagraph"/>
        <w:numPr>
          <w:ilvl w:val="0"/>
          <w:numId w:val="2"/>
        </w:numPr>
        <w:spacing w:after="60" w:before="60"/>
      </w:pPr>
      <w:r>
        <w:rPr>
          <w:rFonts w:ascii="Calibri" w:cs="Calibri" w:eastAsia="Calibri" w:hAnsi="Calibri"/>
          <w:color w:val="2A2A2A"/>
          <w:sz w:val="22"/>
          <w:szCs w:val="22"/>
        </w:rPr>
        <w:t xml:space="preserve">Renewal alert: when a previously won grant program re-opens for a new cycle.</w:t>
      </w:r>
    </w:p>
    <w:p>
      <w:pPr>
        <w:pStyle w:val="ListParagraph"/>
        <w:numPr>
          <w:ilvl w:val="0"/>
          <w:numId w:val="2"/>
        </w:numPr>
        <w:spacing w:after="60" w:before="60"/>
      </w:pPr>
      <w:r>
        <w:rPr>
          <w:rFonts w:ascii="Calibri" w:cs="Calibri" w:eastAsia="Calibri" w:hAnsi="Calibri"/>
          <w:color w:val="2A2A2A"/>
          <w:sz w:val="22"/>
          <w:szCs w:val="22"/>
        </w:rPr>
        <w:t xml:space="preserve">Score change: if a grant's score changes materially due to a new platform data update or model revision, the writer is notified.</w:t>
      </w:r>
    </w:p>
    <w:p>
      <w:pPr>
        <w:spacing w:after="0" w:before="0"/>
      </w:pPr>
      <w:r>
        <w:rPr>
          <w:sz w:val="10"/>
          <w:szCs w:val="10"/>
        </w:rPr>
        <w:t xml:space="preserve"/>
      </w:r>
    </w:p>
    <w:p>
      <w:pPr>
        <w:pStyle w:val="Heading2"/>
        <w:spacing w:after="120" w:before="280"/>
      </w:pPr>
      <w:r>
        <w:rPr>
          <w:rFonts w:ascii="Calibri" w:cs="Calibri" w:eastAsia="Calibri" w:hAnsi="Calibri"/>
          <w:b/>
          <w:bCs/>
          <w:color w:val="2D5A3F"/>
          <w:sz w:val="26"/>
          <w:szCs w:val="26"/>
        </w:rPr>
        <w:t xml:space="preserve">9.7 Interface Requirements</w:t>
      </w:r>
    </w:p>
    <w:p>
      <w:pPr>
        <w:pStyle w:val="ListParagraph"/>
        <w:numPr>
          <w:ilvl w:val="0"/>
          <w:numId w:val="2"/>
        </w:numPr>
        <w:spacing w:after="60" w:before="60"/>
      </w:pPr>
      <w:r>
        <w:rPr>
          <w:rFonts w:ascii="Calibri" w:cs="Calibri" w:eastAsia="Calibri" w:hAnsi="Calibri"/>
          <w:color w:val="2A2A2A"/>
          <w:sz w:val="22"/>
          <w:szCs w:val="22"/>
        </w:rPr>
        <w:t xml:space="preserve">Web-based. Accessible from any browser. No desktop install required.</w:t>
      </w:r>
    </w:p>
    <w:p>
      <w:pPr>
        <w:pStyle w:val="ListParagraph"/>
        <w:numPr>
          <w:ilvl w:val="0"/>
          <w:numId w:val="2"/>
        </w:numPr>
        <w:spacing w:after="60" w:before="60"/>
      </w:pPr>
      <w:r>
        <w:rPr>
          <w:rFonts w:ascii="Calibri" w:cs="Calibri" w:eastAsia="Calibri" w:hAnsi="Calibri"/>
          <w:color w:val="2A2A2A"/>
          <w:sz w:val="22"/>
          <w:szCs w:val="22"/>
        </w:rPr>
        <w:t xml:space="preserve">Internal tool — no public-facing components. Authentication required.</w:t>
      </w:r>
    </w:p>
    <w:p>
      <w:pPr>
        <w:pStyle w:val="ListParagraph"/>
        <w:numPr>
          <w:ilvl w:val="0"/>
          <w:numId w:val="2"/>
        </w:numPr>
        <w:spacing w:after="60" w:before="60"/>
      </w:pPr>
      <w:r>
        <w:rPr>
          <w:rFonts w:ascii="Calibri" w:cs="Calibri" w:eastAsia="Calibri" w:hAnsi="Calibri"/>
          <w:color w:val="2A2A2A"/>
          <w:sz w:val="22"/>
          <w:szCs w:val="22"/>
        </w:rPr>
        <w:t xml:space="preserve">Document editing is inline — the grant writer edits AI drafts directly in the interface without exporting to Google Docs or Word. Final export to PDF or Word for submission.</w:t>
      </w:r>
    </w:p>
    <w:p>
      <w:pPr>
        <w:pStyle w:val="ListParagraph"/>
        <w:numPr>
          <w:ilvl w:val="0"/>
          <w:numId w:val="2"/>
        </w:numPr>
        <w:spacing w:after="60" w:before="60"/>
      </w:pPr>
      <w:r>
        <w:rPr>
          <w:rFonts w:ascii="Calibri" w:cs="Calibri" w:eastAsia="Calibri" w:hAnsi="Calibri"/>
          <w:color w:val="2A2A2A"/>
          <w:sz w:val="22"/>
          <w:szCs w:val="22"/>
        </w:rPr>
        <w:t xml:space="preserve">Mobile-readable dashboard for checking pipeline status on the go. Full editing on desktop only.</w:t>
      </w:r>
    </w:p>
    <w:p>
      <w:pPr>
        <w:pStyle w:val="ListParagraph"/>
        <w:numPr>
          <w:ilvl w:val="0"/>
          <w:numId w:val="2"/>
        </w:numPr>
        <w:spacing w:after="60" w:before="60"/>
      </w:pPr>
      <w:r>
        <w:rPr>
          <w:rFonts w:ascii="Calibri" w:cs="Calibri" w:eastAsia="Calibri" w:hAnsi="Calibri"/>
          <w:color w:val="2A2A2A"/>
          <w:sz w:val="22"/>
          <w:szCs w:val="22"/>
        </w:rPr>
        <w:t xml:space="preserve">All data auto-saves. No manual save required.</w:t>
      </w:r>
    </w:p>
    <w:p>
      <w:pPr>
        <w:pStyle w:val="ListParagraph"/>
        <w:numPr>
          <w:ilvl w:val="0"/>
          <w:numId w:val="2"/>
        </w:numPr>
        <w:spacing w:after="60" w:before="60"/>
      </w:pPr>
      <w:r>
        <w:rPr>
          <w:rFonts w:ascii="Calibri" w:cs="Calibri" w:eastAsia="Calibri" w:hAnsi="Calibri"/>
          <w:color w:val="2A2A2A"/>
          <w:sz w:val="22"/>
          <w:szCs w:val="22"/>
        </w:rPr>
        <w:t xml:space="preserve">Audit trail on every document: who edited what, when, and what the AI originally generated. Allows quality review and model improvement.</w:t>
      </w:r>
    </w:p>
    <w:p>
      <w:pPr>
        <w:spacing w:after="0" w:before="0"/>
      </w:pPr>
      <w:r>
        <w:rPr>
          <w:sz w:val="20"/>
          <w:szCs w:val="20"/>
        </w:rPr>
        <w:t xml:space="preserve"/>
      </w:r>
    </w:p>
    <w:p>
      <w:pPr>
        <w:pBdr>
          <w:bottom w:val="single" w:color="D8D0C4" w:sz="4" w:space="1"/>
        </w:pBdr>
        <w:spacing w:after="200" w:before="200"/>
      </w:pPr>
    </w:p>
    <w:p>
      <w:pPr>
        <w:pStyle w:val="Heading2"/>
        <w:spacing w:after="120" w:before="280"/>
      </w:pPr>
      <w:r>
        <w:rPr>
          <w:rFonts w:ascii="Calibri" w:cs="Calibri" w:eastAsia="Calibri" w:hAnsi="Calibri"/>
          <w:b/>
          <w:bCs/>
          <w:color w:val="2D5A3F"/>
          <w:sz w:val="26"/>
          <w:szCs w:val="26"/>
        </w:rPr>
        <w:t xml:space="preserve">9.1 External Integrations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Instrumentl API</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Primary grant aggregation. Foundation + government sources. Real-time feed.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Grants.gov API</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Federal grants. Free REST API. Supplementary to Instrumentl.</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Candid API</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Philanthropic foundation coverage. Secondary feed.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Dopple Platform API</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Live deployment data for scoring and drafting. Transaction volume, activation rates, partner data, geographic reach.</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Document ingestion</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PDF, URL, and plain text import for grants not in automated feeds.</w:t>
            </w:r>
          </w:p>
        </w:tc>
      </w:tr>
    </w:tbl>
    <w:p>
      <w:pPr>
        <w:pStyle w:val="Heading2"/>
        <w:spacing w:after="120" w:before="280"/>
      </w:pPr>
      <w:r>
        <w:rPr>
          <w:rFonts w:ascii="Calibri" w:cs="Calibri" w:eastAsia="Calibri" w:hAnsi="Calibri"/>
          <w:b/>
          <w:bCs/>
          <w:color w:val="2D5A3F"/>
          <w:sz w:val="26"/>
          <w:szCs w:val="26"/>
        </w:rPr>
        <w:t xml:space="preserve">9.2 Core System Components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Ingestion engine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Connects to grant APIs, fetches new grants on publish, stores full document text, deduplicates across sources.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AI reading layer</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Reads each grant in full. Extracts structured data: funder, deadline, award range, eligibility, funded activities, evaluation criteria, geographic scope.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Scoring engine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Generates fit score against live Dopple data and historical outcomes. Produces human-readable rationale. Updates model on feedback.</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Partner matching engine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Queries partner database against grant requirements. Returns ranked recommendations with brief.</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Drafting engine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Generates full application draft. Pulls live Dopple data via API. References repository for narrative patterns. Produces structured document.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Review interface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Grant writer queue. Shows score, rationale, partner recommendation, and draft. Supports annotation, editing, approval, and outcome logging.</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Repository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Stores all applications, outcomes, funder profiles, and partner records. Primary training data source.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Learning pipeline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Processes outcome data. Updates scoring weights. Surfaces narrative patterns. Builds funder intelligence profiles.</w:t>
            </w:r>
          </w:p>
        </w:tc>
      </w:tr>
    </w:tbl>
    <w:p>
      <w:pPr>
        <w:pStyle w:val="Heading2"/>
        <w:spacing w:after="120" w:before="280"/>
      </w:pPr>
      <w:r>
        <w:rPr>
          <w:rFonts w:ascii="Calibri" w:cs="Calibri" w:eastAsia="Calibri" w:hAnsi="Calibri"/>
          <w:b/>
          <w:bCs/>
          <w:color w:val="2D5A3F"/>
          <w:sz w:val="26"/>
          <w:szCs w:val="26"/>
        </w:rPr>
        <w:t xml:space="preserve">9.3 AI Model Requirements</w:t>
      </w:r>
    </w:p>
    <w:p>
      <w:pPr>
        <w:pStyle w:val="ListParagraph"/>
        <w:numPr>
          <w:ilvl w:val="0"/>
          <w:numId w:val="2"/>
        </w:numPr>
        <w:spacing w:after="60" w:before="60"/>
      </w:pPr>
      <w:r>
        <w:rPr>
          <w:rFonts w:ascii="Calibri" w:cs="Calibri" w:eastAsia="Calibri" w:hAnsi="Calibri"/>
          <w:color w:val="2A2A2A"/>
          <w:sz w:val="22"/>
          <w:szCs w:val="22"/>
        </w:rPr>
        <w:t xml:space="preserve">Grant reading and structured extraction: GPT-4o or Claude Sonnet — high accuracy on long documents, strong instruction following for extraction tasks.</w:t>
      </w:r>
    </w:p>
    <w:p>
      <w:pPr>
        <w:pStyle w:val="ListParagraph"/>
        <w:numPr>
          <w:ilvl w:val="0"/>
          <w:numId w:val="2"/>
        </w:numPr>
        <w:spacing w:after="60" w:before="60"/>
      </w:pPr>
      <w:r>
        <w:rPr>
          <w:rFonts w:ascii="Calibri" w:cs="Calibri" w:eastAsia="Calibri" w:hAnsi="Calibri"/>
          <w:color w:val="2A2A2A"/>
          <w:sz w:val="22"/>
          <w:szCs w:val="22"/>
        </w:rPr>
        <w:t xml:space="preserve">Scoring and reasoning: same model with access to Dopple platform data context and repository query results.</w:t>
      </w:r>
    </w:p>
    <w:p>
      <w:pPr>
        <w:pStyle w:val="ListParagraph"/>
        <w:numPr>
          <w:ilvl w:val="0"/>
          <w:numId w:val="2"/>
        </w:numPr>
        <w:spacing w:after="60" w:before="60"/>
      </w:pPr>
      <w:r>
        <w:rPr>
          <w:rFonts w:ascii="Calibri" w:cs="Calibri" w:eastAsia="Calibri" w:hAnsi="Calibri"/>
          <w:color w:val="2A2A2A"/>
          <w:sz w:val="22"/>
          <w:szCs w:val="22"/>
        </w:rPr>
        <w:t xml:space="preserve">Drafting: Claude Opus or GPT-4o — highest quality long-form generation. Each draft is a unique document, not a template fill.</w:t>
      </w:r>
    </w:p>
    <w:p>
      <w:pPr>
        <w:pStyle w:val="ListParagraph"/>
        <w:numPr>
          <w:ilvl w:val="0"/>
          <w:numId w:val="2"/>
        </w:numPr>
        <w:spacing w:after="60" w:before="60"/>
      </w:pPr>
      <w:r>
        <w:rPr>
          <w:rFonts w:ascii="Calibri" w:cs="Calibri" w:eastAsia="Calibri" w:hAnsi="Calibri"/>
          <w:color w:val="2A2A2A"/>
          <w:sz w:val="22"/>
          <w:szCs w:val="22"/>
        </w:rPr>
        <w:t xml:space="preserve">Learning pipeline: fine-tuning or RAG (retrieval-augmented generation) on the application repository. RAG preferred initially for flexibility.</w:t>
      </w:r>
    </w:p>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10. Technical Architecture</w:t>
      </w:r>
    </w:p>
    <w:p>
      <w:pPr>
        <w:pStyle w:val="Heading2"/>
        <w:spacing w:after="120" w:before="280"/>
      </w:pPr>
      <w:r>
        <w:rPr>
          <w:rFonts w:ascii="Calibri" w:cs="Calibri" w:eastAsia="Calibri" w:hAnsi="Calibri"/>
          <w:b/>
          <w:bCs/>
          <w:color w:val="2D5A3F"/>
          <w:sz w:val="26"/>
          <w:szCs w:val="26"/>
        </w:rPr>
        <w:t xml:space="preserve">10.1 External Integrations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Instrumentl API</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Primary grant aggregation. Foundation + government sources. Real-time feed.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Grants.gov API</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Federal grants. Free REST API. Supplementary to Instrumentl.</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SAM.gov API</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Federal contracts and grants including state pass-throughs.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Candid API</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Philanthropic foundation coverage. Secondary feed.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Dopple Platform API</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Live deployment data for scoring and drafting. Transaction volume, activation rates, partner data, geographic reach.</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Document ingestion</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PDF, URL, and plain text import for grants not in automated feeds.</w:t>
            </w:r>
          </w:p>
        </w:tc>
      </w:tr>
    </w:tbl>
    <w:p>
      <w:pPr>
        <w:pStyle w:val="Heading2"/>
        <w:spacing w:after="120" w:before="280"/>
      </w:pPr>
      <w:r>
        <w:rPr>
          <w:rFonts w:ascii="Calibri" w:cs="Calibri" w:eastAsia="Calibri" w:hAnsi="Calibri"/>
          <w:b/>
          <w:bCs/>
          <w:color w:val="2D5A3F"/>
          <w:sz w:val="26"/>
          <w:szCs w:val="26"/>
        </w:rPr>
        <w:t xml:space="preserve">10.2 Core System Components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Ingestion engine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Connects to grant APIs, fetches new grants on publish, deduplicates, stores full document text.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AI reading layer</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Reads each grant in full. Extracts structured data: funder, deadline, award range, eligibility, funded activities, evaluation criteria, geographic scope.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Scoring engine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Generates fit score against live Dopple data and historical outcomes. Produces human-readable rationale. Updates model on feedback.</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Partner matching engine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Queries partner database against grant requirements. Returns confidence-weighted recommendations with BD briefs.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Drafting engine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Generates full application drafts and LOIs. Pulls live Dopple data via API. References repository for narrative patterns.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Grant writer interface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Web-based internal tool. Discovery dashboard, active pipeline, submission tracker, reporting dashboard, inline document editor.</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Repository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Stores all applications, outcomes, funder profiles, and partner records. Primary training data source.</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Learning pipeline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Processes outcome data. Updates scoring weights. Surfaces narrative patterns. Builds funder intelligence profiles.</w:t>
            </w:r>
          </w:p>
        </w:tc>
      </w:tr>
    </w:tbl>
    <w:p>
      <w:pPr>
        <w:pStyle w:val="Heading2"/>
        <w:spacing w:after="120" w:before="280"/>
      </w:pPr>
      <w:r>
        <w:rPr>
          <w:rFonts w:ascii="Calibri" w:cs="Calibri" w:eastAsia="Calibri" w:hAnsi="Calibri"/>
          <w:b/>
          <w:bCs/>
          <w:color w:val="2D5A3F"/>
          <w:sz w:val="26"/>
          <w:szCs w:val="26"/>
        </w:rPr>
        <w:t xml:space="preserve">10.3 AI Model Requirements</w:t>
      </w:r>
    </w:p>
    <w:p>
      <w:pPr>
        <w:pStyle w:val="ListParagraph"/>
        <w:numPr>
          <w:ilvl w:val="0"/>
          <w:numId w:val="2"/>
        </w:numPr>
        <w:spacing w:after="60" w:before="60"/>
      </w:pPr>
      <w:r>
        <w:rPr>
          <w:rFonts w:ascii="Calibri" w:cs="Calibri" w:eastAsia="Calibri" w:hAnsi="Calibri"/>
          <w:color w:val="2A2A2A"/>
          <w:sz w:val="22"/>
          <w:szCs w:val="22"/>
        </w:rPr>
        <w:t xml:space="preserve">Grant reading and structured extraction: GPT-4o or Claude Sonnet — high accuracy on long documents, strong instruction following for extraction tasks.</w:t>
      </w:r>
    </w:p>
    <w:p>
      <w:pPr>
        <w:pStyle w:val="ListParagraph"/>
        <w:numPr>
          <w:ilvl w:val="0"/>
          <w:numId w:val="2"/>
        </w:numPr>
        <w:spacing w:after="60" w:before="60"/>
      </w:pPr>
      <w:r>
        <w:rPr>
          <w:rFonts w:ascii="Calibri" w:cs="Calibri" w:eastAsia="Calibri" w:hAnsi="Calibri"/>
          <w:color w:val="2A2A2A"/>
          <w:sz w:val="22"/>
          <w:szCs w:val="22"/>
        </w:rPr>
        <w:t xml:space="preserve">Scoring and reasoning: same model with access to Dopple platform data context and repository query results.</w:t>
      </w:r>
    </w:p>
    <w:p>
      <w:pPr>
        <w:pStyle w:val="ListParagraph"/>
        <w:numPr>
          <w:ilvl w:val="0"/>
          <w:numId w:val="2"/>
        </w:numPr>
        <w:spacing w:after="60" w:before="60"/>
      </w:pPr>
      <w:r>
        <w:rPr>
          <w:rFonts w:ascii="Calibri" w:cs="Calibri" w:eastAsia="Calibri" w:hAnsi="Calibri"/>
          <w:color w:val="2A2A2A"/>
          <w:sz w:val="22"/>
          <w:szCs w:val="22"/>
        </w:rPr>
        <w:t xml:space="preserve">Drafting: Claude Opus or GPT-4o — highest quality long-form generation. Each draft is a unique document, not a template fill.</w:t>
      </w:r>
    </w:p>
    <w:p>
      <w:pPr>
        <w:pStyle w:val="ListParagraph"/>
        <w:numPr>
          <w:ilvl w:val="0"/>
          <w:numId w:val="2"/>
        </w:numPr>
        <w:spacing w:after="60" w:before="60"/>
      </w:pPr>
      <w:r>
        <w:rPr>
          <w:rFonts w:ascii="Calibri" w:cs="Calibri" w:eastAsia="Calibri" w:hAnsi="Calibri"/>
          <w:color w:val="2A2A2A"/>
          <w:sz w:val="22"/>
          <w:szCs w:val="22"/>
        </w:rPr>
        <w:t xml:space="preserve">Learning pipeline: RAG (retrieval-augmented generation) on the application repository preferred initially for flexibility over fine-tuning.</w:t>
      </w:r>
    </w:p>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11. Success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Applications per month</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Baseline: 4–5. Milestone 1: 8–10 (2×). Milestone 2: 12–15 (3×). Scale target defined after Milestone 2.</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Grant writer time per application</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Target: 30–40% reduction in time per grant. Measured by writer self-report during pilot.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Grant complexity handling</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System produces usable first drafts for both short LOIs and 40–50 page full proposals.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Discovery coverage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Zero known relevant grants missed after system is live. Measured by retrospective audit at 90 days.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Scoring accuracy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Win rate on Priority 1 grants exceeds win rate on Priority 2 grants by statistically significant margin within 6 months.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Draft quality</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Grant writer edits less than 20% of AI-generated content on average after 3 months of learning.</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Revenue impact</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Measurable increase in grant-funded capital deployed within 12 months of launch.</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Model improvement</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Scoring accuracy improves quarter over quarter as measured by predicted vs. actual outcomes.</w:t>
            </w:r>
          </w:p>
        </w:tc>
      </w:tr>
    </w:tbl>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12. Build Phases</w:t>
      </w:r>
    </w:p>
    <w:p>
      <w:pPr>
        <w:pStyle w:val="Heading2"/>
        <w:spacing w:after="120" w:before="280"/>
      </w:pPr>
      <w:r>
        <w:rPr>
          <w:rFonts w:ascii="Calibri" w:cs="Calibri" w:eastAsia="Calibri" w:hAnsi="Calibri"/>
          <w:b/>
          <w:bCs/>
          <w:color w:val="2D5A3F"/>
          <w:sz w:val="26"/>
          <w:szCs w:val="26"/>
        </w:rPr>
        <w:t xml:space="preserve">Phase 1 — Foundation (Months 1–2)</w:t>
      </w:r>
    </w:p>
    <w:p>
      <w:pPr>
        <w:pStyle w:val="ListParagraph"/>
        <w:numPr>
          <w:ilvl w:val="0"/>
          <w:numId w:val="2"/>
        </w:numPr>
        <w:spacing w:after="60" w:before="60"/>
      </w:pPr>
      <w:r>
        <w:rPr>
          <w:rFonts w:ascii="Calibri" w:cs="Calibri" w:eastAsia="Calibri" w:hAnsi="Calibri"/>
          <w:color w:val="2A2A2A"/>
          <w:sz w:val="22"/>
          <w:szCs w:val="22"/>
        </w:rPr>
        <w:t xml:space="preserve">Instrumentl + Grants.gov + SAM.gov API integration</w:t>
      </w:r>
    </w:p>
    <w:p>
      <w:pPr>
        <w:pStyle w:val="ListParagraph"/>
        <w:numPr>
          <w:ilvl w:val="0"/>
          <w:numId w:val="2"/>
        </w:numPr>
        <w:spacing w:after="60" w:before="60"/>
      </w:pPr>
      <w:r>
        <w:rPr>
          <w:rFonts w:ascii="Calibri" w:cs="Calibri" w:eastAsia="Calibri" w:hAnsi="Calibri"/>
          <w:color w:val="2A2A2A"/>
          <w:sz w:val="22"/>
          <w:szCs w:val="22"/>
        </w:rPr>
        <w:t xml:space="preserve">Full-document ingestion and AI reading layer</w:t>
      </w:r>
    </w:p>
    <w:p>
      <w:pPr>
        <w:pStyle w:val="ListParagraph"/>
        <w:numPr>
          <w:ilvl w:val="0"/>
          <w:numId w:val="2"/>
        </w:numPr>
        <w:spacing w:after="60" w:before="60"/>
      </w:pPr>
      <w:r>
        <w:rPr>
          <w:rFonts w:ascii="Calibri" w:cs="Calibri" w:eastAsia="Calibri" w:hAnsi="Calibri"/>
          <w:color w:val="2A2A2A"/>
          <w:sz w:val="22"/>
          <w:szCs w:val="22"/>
        </w:rPr>
        <w:t xml:space="preserve">Basic scoring engine using Dopple platform data (no historical learning yet)</w:t>
      </w:r>
    </w:p>
    <w:p>
      <w:pPr>
        <w:pStyle w:val="ListParagraph"/>
        <w:numPr>
          <w:ilvl w:val="0"/>
          <w:numId w:val="2"/>
        </w:numPr>
        <w:spacing w:after="60" w:before="60"/>
      </w:pPr>
      <w:r>
        <w:rPr>
          <w:rFonts w:ascii="Calibri" w:cs="Calibri" w:eastAsia="Calibri" w:hAnsi="Calibri"/>
          <w:color w:val="2A2A2A"/>
          <w:sz w:val="22"/>
          <w:szCs w:val="22"/>
        </w:rPr>
        <w:t xml:space="preserve">Manual import for grants outside automated feeds</w:t>
      </w:r>
    </w:p>
    <w:p>
      <w:pPr>
        <w:pStyle w:val="ListParagraph"/>
        <w:numPr>
          <w:ilvl w:val="0"/>
          <w:numId w:val="2"/>
        </w:numPr>
        <w:spacing w:after="60" w:before="60"/>
      </w:pPr>
      <w:r>
        <w:rPr>
          <w:rFonts w:ascii="Calibri" w:cs="Calibri" w:eastAsia="Calibri" w:hAnsi="Calibri"/>
          <w:color w:val="2A2A2A"/>
          <w:sz w:val="22"/>
          <w:szCs w:val="22"/>
        </w:rPr>
        <w:t xml:space="preserve">Grant writer interface v1 — Discovery Dashboard and Active Pipeline with basic kanban view</w:t>
      </w:r>
    </w:p>
    <w:p>
      <w:pPr>
        <w:pStyle w:val="ListParagraph"/>
        <w:numPr>
          <w:ilvl w:val="0"/>
          <w:numId w:val="2"/>
        </w:numPr>
        <w:spacing w:after="60" w:before="60"/>
      </w:pPr>
      <w:r>
        <w:rPr>
          <w:rFonts w:ascii="Calibri" w:cs="Calibri" w:eastAsia="Calibri" w:hAnsi="Calibri"/>
          <w:color w:val="2A2A2A"/>
          <w:sz w:val="22"/>
          <w:szCs w:val="22"/>
        </w:rPr>
        <w:t xml:space="preserve">Submission Tracker with outcome logging</w:t>
      </w:r>
    </w:p>
    <w:p>
      <w:pPr>
        <w:pStyle w:val="ListParagraph"/>
        <w:numPr>
          <w:ilvl w:val="0"/>
          <w:numId w:val="2"/>
        </w:numPr>
        <w:spacing w:after="60" w:before="60"/>
      </w:pPr>
      <w:r>
        <w:rPr>
          <w:rFonts w:ascii="Calibri" w:cs="Calibri" w:eastAsia="Calibri" w:hAnsi="Calibri"/>
          <w:color w:val="2A2A2A"/>
          <w:sz w:val="22"/>
          <w:szCs w:val="22"/>
        </w:rPr>
        <w:t xml:space="preserve">Repository structure and outcome logging</w:t>
      </w:r>
    </w:p>
    <w:p>
      <w:pPr>
        <w:pStyle w:val="Heading2"/>
        <w:spacing w:after="120" w:before="280"/>
      </w:pPr>
      <w:r>
        <w:rPr>
          <w:rFonts w:ascii="Calibri" w:cs="Calibri" w:eastAsia="Calibri" w:hAnsi="Calibri"/>
          <w:b/>
          <w:bCs/>
          <w:color w:val="2D5A3F"/>
          <w:sz w:val="26"/>
          <w:szCs w:val="26"/>
        </w:rPr>
        <w:t xml:space="preserve">Phase 2 — Intelligence (Months 3–4)</w:t>
      </w:r>
    </w:p>
    <w:p>
      <w:pPr>
        <w:pStyle w:val="ListParagraph"/>
        <w:numPr>
          <w:ilvl w:val="0"/>
          <w:numId w:val="2"/>
        </w:numPr>
        <w:spacing w:after="60" w:before="60"/>
      </w:pPr>
      <w:r>
        <w:rPr>
          <w:rFonts w:ascii="Calibri" w:cs="Calibri" w:eastAsia="Calibri" w:hAnsi="Calibri"/>
          <w:color w:val="2A2A2A"/>
          <w:sz w:val="22"/>
          <w:szCs w:val="22"/>
        </w:rPr>
        <w:t xml:space="preserve">Historical application upload and tagging (all past Dopple grants entered into repository)</w:t>
      </w:r>
    </w:p>
    <w:p>
      <w:pPr>
        <w:pStyle w:val="ListParagraph"/>
        <w:numPr>
          <w:ilvl w:val="0"/>
          <w:numId w:val="2"/>
        </w:numPr>
        <w:spacing w:after="60" w:before="60"/>
      </w:pPr>
      <w:r>
        <w:rPr>
          <w:rFonts w:ascii="Calibri" w:cs="Calibri" w:eastAsia="Calibri" w:hAnsi="Calibri"/>
          <w:color w:val="2A2A2A"/>
          <w:sz w:val="22"/>
          <w:szCs w:val="22"/>
        </w:rPr>
        <w:t xml:space="preserve">Scoring model updated with historical outcomes</w:t>
      </w:r>
    </w:p>
    <w:p>
      <w:pPr>
        <w:pStyle w:val="ListParagraph"/>
        <w:numPr>
          <w:ilvl w:val="0"/>
          <w:numId w:val="2"/>
        </w:numPr>
        <w:spacing w:after="60" w:before="60"/>
      </w:pPr>
      <w:r>
        <w:rPr>
          <w:rFonts w:ascii="Calibri" w:cs="Calibri" w:eastAsia="Calibri" w:hAnsi="Calibri"/>
          <w:color w:val="2A2A2A"/>
          <w:sz w:val="22"/>
          <w:szCs w:val="22"/>
        </w:rPr>
        <w:t xml:space="preserve">Partner database built and partner matching engine live</w:t>
      </w:r>
    </w:p>
    <w:p>
      <w:pPr>
        <w:pStyle w:val="ListParagraph"/>
        <w:numPr>
          <w:ilvl w:val="0"/>
          <w:numId w:val="2"/>
        </w:numPr>
        <w:spacing w:after="60" w:before="60"/>
      </w:pPr>
      <w:r>
        <w:rPr>
          <w:rFonts w:ascii="Calibri" w:cs="Calibri" w:eastAsia="Calibri" w:hAnsi="Calibri"/>
          <w:color w:val="2A2A2A"/>
          <w:sz w:val="22"/>
          <w:szCs w:val="22"/>
        </w:rPr>
        <w:t xml:space="preserve">LOI drafting engine live</w:t>
      </w:r>
    </w:p>
    <w:p>
      <w:pPr>
        <w:pStyle w:val="ListParagraph"/>
        <w:numPr>
          <w:ilvl w:val="0"/>
          <w:numId w:val="2"/>
        </w:numPr>
        <w:spacing w:after="60" w:before="60"/>
      </w:pPr>
      <w:r>
        <w:rPr>
          <w:rFonts w:ascii="Calibri" w:cs="Calibri" w:eastAsia="Calibri" w:hAnsi="Calibri"/>
          <w:color w:val="2A2A2A"/>
          <w:sz w:val="22"/>
          <w:szCs w:val="22"/>
        </w:rPr>
        <w:t xml:space="preserve">Drafting engine v1 — generates full applications pulling live Dopple data</w:t>
      </w:r>
    </w:p>
    <w:p>
      <w:pPr>
        <w:pStyle w:val="ListParagraph"/>
        <w:numPr>
          <w:ilvl w:val="0"/>
          <w:numId w:val="2"/>
        </w:numPr>
        <w:spacing w:after="60" w:before="60"/>
      </w:pPr>
      <w:r>
        <w:rPr>
          <w:rFonts w:ascii="Calibri" w:cs="Calibri" w:eastAsia="Calibri" w:hAnsi="Calibri"/>
          <w:color w:val="2A2A2A"/>
          <w:sz w:val="22"/>
          <w:szCs w:val="22"/>
        </w:rPr>
        <w:t xml:space="preserve">Reporting Dashboard v1 — pipeline summary, submission volume, win rate</w:t>
      </w:r>
    </w:p>
    <w:p>
      <w:pPr>
        <w:pStyle w:val="ListParagraph"/>
        <w:numPr>
          <w:ilvl w:val="0"/>
          <w:numId w:val="2"/>
        </w:numPr>
        <w:spacing w:after="60" w:before="60"/>
      </w:pPr>
      <w:r>
        <w:rPr>
          <w:rFonts w:ascii="Calibri" w:cs="Calibri" w:eastAsia="Calibri" w:hAnsi="Calibri"/>
          <w:color w:val="2A2A2A"/>
          <w:sz w:val="22"/>
          <w:szCs w:val="22"/>
        </w:rPr>
        <w:t xml:space="preserve">Candid API integration as secondary feed</w:t>
      </w:r>
    </w:p>
    <w:p>
      <w:pPr>
        <w:pStyle w:val="Heading2"/>
        <w:spacing w:after="120" w:before="280"/>
      </w:pPr>
      <w:r>
        <w:rPr>
          <w:rFonts w:ascii="Calibri" w:cs="Calibri" w:eastAsia="Calibri" w:hAnsi="Calibri"/>
          <w:b/>
          <w:bCs/>
          <w:color w:val="2D5A3F"/>
          <w:sz w:val="26"/>
          <w:szCs w:val="26"/>
        </w:rPr>
        <w:t xml:space="preserve">Phase 3 — Learning &amp; Scale (Months 5–6)</w:t>
      </w:r>
    </w:p>
    <w:p>
      <w:pPr>
        <w:pStyle w:val="ListParagraph"/>
        <w:numPr>
          <w:ilvl w:val="0"/>
          <w:numId w:val="2"/>
        </w:numPr>
        <w:spacing w:after="60" w:before="60"/>
      </w:pPr>
      <w:r>
        <w:rPr>
          <w:rFonts w:ascii="Calibri" w:cs="Calibri" w:eastAsia="Calibri" w:hAnsi="Calibri"/>
          <w:color w:val="2A2A2A"/>
          <w:sz w:val="22"/>
          <w:szCs w:val="22"/>
        </w:rPr>
        <w:t xml:space="preserve">Learning pipeline live — scoring updates on new outcomes</w:t>
      </w:r>
    </w:p>
    <w:p>
      <w:pPr>
        <w:pStyle w:val="ListParagraph"/>
        <w:numPr>
          <w:ilvl w:val="0"/>
          <w:numId w:val="2"/>
        </w:numPr>
        <w:spacing w:after="60" w:before="60"/>
      </w:pPr>
      <w:r>
        <w:rPr>
          <w:rFonts w:ascii="Calibri" w:cs="Calibri" w:eastAsia="Calibri" w:hAnsi="Calibri"/>
          <w:color w:val="2A2A2A"/>
          <w:sz w:val="22"/>
          <w:szCs w:val="22"/>
        </w:rPr>
        <w:t xml:space="preserve">Funder intelligence profiles built from accumulated data</w:t>
      </w:r>
    </w:p>
    <w:p>
      <w:pPr>
        <w:pStyle w:val="ListParagraph"/>
        <w:numPr>
          <w:ilvl w:val="0"/>
          <w:numId w:val="2"/>
        </w:numPr>
        <w:spacing w:after="60" w:before="60"/>
      </w:pPr>
      <w:r>
        <w:rPr>
          <w:rFonts w:ascii="Calibri" w:cs="Calibri" w:eastAsia="Calibri" w:hAnsi="Calibri"/>
          <w:color w:val="2A2A2A"/>
          <w:sz w:val="22"/>
          <w:szCs w:val="22"/>
        </w:rPr>
        <w:t xml:space="preserve">Narrative pattern library extracted from winning applications</w:t>
      </w:r>
    </w:p>
    <w:p>
      <w:pPr>
        <w:pStyle w:val="ListParagraph"/>
        <w:numPr>
          <w:ilvl w:val="0"/>
          <w:numId w:val="2"/>
        </w:numPr>
        <w:spacing w:after="60" w:before="60"/>
      </w:pPr>
      <w:r>
        <w:rPr>
          <w:rFonts w:ascii="Calibri" w:cs="Calibri" w:eastAsia="Calibri" w:hAnsi="Calibri"/>
          <w:color w:val="2A2A2A"/>
          <w:sz w:val="22"/>
          <w:szCs w:val="22"/>
        </w:rPr>
        <w:t xml:space="preserve">Drafting engine v2 — incorporates narrative learning</w:t>
      </w:r>
    </w:p>
    <w:p>
      <w:pPr>
        <w:pStyle w:val="ListParagraph"/>
        <w:numPr>
          <w:ilvl w:val="0"/>
          <w:numId w:val="2"/>
        </w:numPr>
        <w:spacing w:after="60" w:before="60"/>
      </w:pPr>
      <w:r>
        <w:rPr>
          <w:rFonts w:ascii="Calibri" w:cs="Calibri" w:eastAsia="Calibri" w:hAnsi="Calibri"/>
          <w:color w:val="2A2A2A"/>
          <w:sz w:val="22"/>
          <w:szCs w:val="22"/>
        </w:rPr>
        <w:t xml:space="preserve">Partner sourcing for new institutions</w:t>
      </w:r>
    </w:p>
    <w:p>
      <w:pPr>
        <w:pStyle w:val="ListParagraph"/>
        <w:numPr>
          <w:ilvl w:val="0"/>
          <w:numId w:val="2"/>
        </w:numPr>
        <w:spacing w:after="60" w:before="60"/>
      </w:pPr>
      <w:r>
        <w:rPr>
          <w:rFonts w:ascii="Calibri" w:cs="Calibri" w:eastAsia="Calibri" w:hAnsi="Calibri"/>
          <w:color w:val="2A2A2A"/>
          <w:sz w:val="22"/>
          <w:szCs w:val="22"/>
        </w:rPr>
        <w:t xml:space="preserve">Target: 8–10 applications per month (2× baseline)</w:t>
      </w:r>
    </w:p>
    <w:p>
      <w:pPr>
        <w:pStyle w:val="Heading2"/>
        <w:spacing w:after="120" w:before="280"/>
      </w:pPr>
      <w:r>
        <w:rPr>
          <w:rFonts w:ascii="Calibri" w:cs="Calibri" w:eastAsia="Calibri" w:hAnsi="Calibri"/>
          <w:b/>
          <w:bCs/>
          <w:color w:val="2D5A3F"/>
          <w:sz w:val="26"/>
          <w:szCs w:val="26"/>
        </w:rPr>
        <w:t xml:space="preserve">Phase 4 — Full 3× Throughput (Month 7+)</w:t>
      </w:r>
    </w:p>
    <w:p>
      <w:pPr>
        <w:pStyle w:val="ListParagraph"/>
        <w:numPr>
          <w:ilvl w:val="0"/>
          <w:numId w:val="2"/>
        </w:numPr>
        <w:spacing w:after="60" w:before="60"/>
      </w:pPr>
      <w:r>
        <w:rPr>
          <w:rFonts w:ascii="Calibri" w:cs="Calibri" w:eastAsia="Calibri" w:hAnsi="Calibri"/>
          <w:color w:val="2A2A2A"/>
          <w:sz w:val="22"/>
          <w:szCs w:val="22"/>
        </w:rPr>
        <w:t xml:space="preserve">Scoring model demonstrably improving on calibration metrics</w:t>
      </w:r>
    </w:p>
    <w:p>
      <w:pPr>
        <w:pStyle w:val="ListParagraph"/>
        <w:numPr>
          <w:ilvl w:val="0"/>
          <w:numId w:val="2"/>
        </w:numPr>
        <w:spacing w:after="60" w:before="60"/>
      </w:pPr>
      <w:r>
        <w:rPr>
          <w:rFonts w:ascii="Calibri" w:cs="Calibri" w:eastAsia="Calibri" w:hAnsi="Calibri"/>
          <w:color w:val="2A2A2A"/>
          <w:sz w:val="22"/>
          <w:szCs w:val="22"/>
        </w:rPr>
        <w:t xml:space="preserve">Draft quality at target (&lt; 20% writer edits on average)</w:t>
      </w:r>
    </w:p>
    <w:p>
      <w:pPr>
        <w:pStyle w:val="ListParagraph"/>
        <w:numPr>
          <w:ilvl w:val="0"/>
          <w:numId w:val="2"/>
        </w:numPr>
        <w:spacing w:after="60" w:before="60"/>
      </w:pPr>
      <w:r>
        <w:rPr>
          <w:rFonts w:ascii="Calibri" w:cs="Calibri" w:eastAsia="Calibri" w:hAnsi="Calibri"/>
          <w:color w:val="2A2A2A"/>
          <w:sz w:val="22"/>
          <w:szCs w:val="22"/>
        </w:rPr>
        <w:t xml:space="preserve">Target: 12–15 applications per month (3× baseline)</w:t>
      </w:r>
    </w:p>
    <w:p>
      <w:pPr>
        <w:pStyle w:val="ListParagraph"/>
        <w:numPr>
          <w:ilvl w:val="0"/>
          <w:numId w:val="2"/>
        </w:numPr>
        <w:spacing w:after="60" w:before="60"/>
      </w:pPr>
      <w:r>
        <w:rPr>
          <w:rFonts w:ascii="Calibri" w:cs="Calibri" w:eastAsia="Calibri" w:hAnsi="Calibri"/>
          <w:color w:val="2A2A2A"/>
          <w:sz w:val="22"/>
          <w:szCs w:val="22"/>
        </w:rPr>
        <w:t xml:space="preserve">Scale target defined based on win rates, revenue impact, and writer capacity</w:t>
      </w:r>
    </w:p>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13. Open Questions</w:t>
      </w:r>
    </w:p>
    <w:p>
      <w:pPr>
        <w:pStyle w:val="ListParagraph"/>
        <w:numPr>
          <w:ilvl w:val="0"/>
          <w:numId w:val="2"/>
        </w:numPr>
        <w:spacing w:after="60" w:before="60"/>
      </w:pPr>
      <w:r>
        <w:rPr>
          <w:rFonts w:ascii="Calibri" w:cs="Calibri" w:eastAsia="Calibri" w:hAnsi="Calibri"/>
          <w:color w:val="2A2A2A"/>
          <w:sz w:val="22"/>
          <w:szCs w:val="22"/>
        </w:rPr>
        <w:t xml:space="preserve">Instrumentl API access tier and cost at required volume — needs commercial evaluation.</w:t>
      </w:r>
    </w:p>
    <w:p>
      <w:pPr>
        <w:pStyle w:val="ListParagraph"/>
        <w:numPr>
          <w:ilvl w:val="0"/>
          <w:numId w:val="2"/>
        </w:numPr>
        <w:spacing w:after="60" w:before="60"/>
      </w:pPr>
      <w:r>
        <w:rPr>
          <w:rFonts w:ascii="Calibri" w:cs="Calibri" w:eastAsia="Calibri" w:hAnsi="Calibri"/>
          <w:color w:val="2A2A2A"/>
          <w:sz w:val="22"/>
          <w:szCs w:val="22"/>
        </w:rPr>
        <w:t xml:space="preserve">Dopple platform API readiness — which endpoints exist today that can feed the scoring and drafting engines?</w:t>
      </w:r>
    </w:p>
    <w:p>
      <w:pPr>
        <w:pStyle w:val="ListParagraph"/>
        <w:numPr>
          <w:ilvl w:val="0"/>
          <w:numId w:val="2"/>
        </w:numPr>
        <w:spacing w:after="60" w:before="60"/>
      </w:pPr>
      <w:r>
        <w:rPr>
          <w:rFonts w:ascii="Calibri" w:cs="Calibri" w:eastAsia="Calibri" w:hAnsi="Calibri"/>
          <w:color w:val="2A2A2A"/>
          <w:sz w:val="22"/>
          <w:szCs w:val="22"/>
        </w:rPr>
        <w:t xml:space="preserve">Historical grant application corpus — how many past applications does Dopple have, and in what format? This determines Phase 2 timeline.</w:t>
      </w:r>
    </w:p>
    <w:p>
      <w:pPr>
        <w:pStyle w:val="ListParagraph"/>
        <w:numPr>
          <w:ilvl w:val="0"/>
          <w:numId w:val="2"/>
        </w:numPr>
        <w:spacing w:after="60" w:before="60"/>
      </w:pPr>
      <w:r>
        <w:rPr>
          <w:rFonts w:ascii="Calibri" w:cs="Calibri" w:eastAsia="Calibri" w:hAnsi="Calibri"/>
          <w:color w:val="2A2A2A"/>
          <w:sz w:val="22"/>
          <w:szCs w:val="22"/>
        </w:rPr>
        <w:t xml:space="preserve">Grant writer workflow — does the writer work in a web interface, integrated with existing tools (Notion, Google Docs), or standalone?</w:t>
      </w:r>
    </w:p>
    <w:p>
      <w:pPr>
        <w:pStyle w:val="ListParagraph"/>
        <w:numPr>
          <w:ilvl w:val="0"/>
          <w:numId w:val="2"/>
        </w:numPr>
        <w:spacing w:after="60" w:before="60"/>
      </w:pPr>
      <w:r>
        <w:rPr>
          <w:rFonts w:ascii="Calibri" w:cs="Calibri" w:eastAsia="Calibri" w:hAnsi="Calibri"/>
          <w:color w:val="2A2A2A"/>
          <w:sz w:val="22"/>
          <w:szCs w:val="22"/>
        </w:rPr>
        <w:t xml:space="preserve">Partner outreach integration — does partner matching trigger an outreach workflow (CRM, email), or is it advisory only?</w:t>
      </w:r>
    </w:p>
    <w:p>
      <w:pPr>
        <w:pStyle w:val="ListParagraph"/>
        <w:numPr>
          <w:ilvl w:val="0"/>
          <w:numId w:val="2"/>
        </w:numPr>
        <w:spacing w:after="60" w:before="60"/>
      </w:pPr>
      <w:r>
        <w:rPr>
          <w:rFonts w:ascii="Calibri" w:cs="Calibri" w:eastAsia="Calibri" w:hAnsi="Calibri"/>
          <w:color w:val="2A2A2A"/>
          <w:sz w:val="22"/>
          <w:szCs w:val="22"/>
        </w:rPr>
        <w:t xml:space="preserve">Submission automation — does the system submit applications programmatically where funders have online portals, or does the writer always submit manually?</w:t>
      </w:r>
    </w:p>
    <w:p>
      <w:pPr>
        <w:spacing w:after="0" w:before="0"/>
      </w:pPr>
      <w:r>
        <w:rPr>
          <w:sz w:val="20"/>
          <w:szCs w:val="20"/>
        </w:rPr>
        <w:t xml:space="preserve"/>
      </w:r>
    </w:p>
    <w:p>
      <w:pPr>
        <w:pBdr>
          <w:bottom w:val="single" w:color="D8D0C4" w:sz="4" w:space="1"/>
        </w:pBdr>
        <w:spacing w:after="200" w:before="200"/>
      </w:pPr>
    </w:p>
    <w:p>
      <w:pPr>
        <w:pStyle w:val="Heading1"/>
        <w:spacing w:after="160" w:before="400"/>
      </w:pPr>
      <w:r>
        <w:rPr>
          <w:rFonts w:ascii="Calibri" w:cs="Calibri" w:eastAsia="Calibri" w:hAnsi="Calibri"/>
          <w:b/>
          <w:bCs/>
          <w:color w:val="1E3D2F"/>
          <w:sz w:val="32"/>
          <w:szCs w:val="32"/>
        </w:rPr>
        <w:t xml:space="preserve">Appendix — The Pacific Clinics Template</w:t>
      </w:r>
    </w:p>
    <w:p>
      <w:pPr>
        <w:spacing w:after="100" w:before="60"/>
      </w:pPr>
      <w:r>
        <w:rPr>
          <w:rFonts w:ascii="Calibri" w:cs="Calibri" w:eastAsia="Calibri" w:hAnsi="Calibri"/>
          <w:color w:val="2A2A2A"/>
          <w:sz w:val="22"/>
          <w:szCs w:val="22"/>
        </w:rPr>
        <w:t xml:space="preserve">Every grant application produced by this system follows the Pacific Clinics structural model. Understanding this model is prerequisite to building the drafting engine.</w:t>
      </w:r>
    </w:p>
    <w:p>
      <w:pPr>
        <w:spacing w:after="0" w:before="0"/>
      </w:pPr>
      <w:r>
        <w:rPr>
          <w:sz w:val="10"/>
          <w:szCs w:val="1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Step 1</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Dopple identifies grant opportunity matching an institutional partner's population and mission.</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Step 2</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Dopple writes the grant with the institution as lead applicant. Dopple is named as deployment infrastructure sub-grantee in the grant contract.</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Step 3</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Grant is awarded. Contract specifies: institution identifies eligible families, Dopple deploys funds, Dopple provides outcomes and transaction reporting to funder.</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Step 4</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Deployment begins. Dopple earns 10% disbursement fee on deployed capital. Families receive matched dollars at checkout across food, childcare, housing, education, essentials.</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Revenue model</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$2M grant → $200K Dopple revenue (10%) → $1.8M to families → 1,800 families activated at $1,000 grant match + $1,000 Dopple match = $2,000 per household.</w:t>
            </w:r>
          </w:p>
        </w:tc>
      </w:tr>
      <w:tr>
        <w:tc>
          <w:tcPr>
            <w:tcW w:type="dxa" w:w="2800"/>
            <w:tcBorders>
              <w:top w:val="single" w:color="D0D0D0" w:sz="1"/>
              <w:left w:val="single" w:color="D0D0D0" w:sz="1"/>
              <w:bottom w:val="single" w:color="D0D0D0" w:sz="1"/>
              <w:right w:val="single" w:color="D0D0D0" w:sz="1"/>
            </w:tcBorders>
            <w:shd w:fill="F0EBE0" w:val="clear"/>
            <w:tcMar>
              <w:top w:type="dxa" w:w="80"/>
              <w:left w:type="dxa" w:w="120"/>
              <w:bottom w:type="dxa" w:w="80"/>
              <w:right w:type="dxa" w:w="120"/>
            </w:tcMar>
          </w:tcPr>
          <w:p>
            <w:r>
              <w:rPr>
                <w:rFonts w:ascii="Calibri" w:cs="Calibri" w:eastAsia="Calibri" w:hAnsi="Calibri"/>
                <w:b/>
                <w:bCs/>
                <w:color w:val="1E3D2F"/>
                <w:sz w:val="20"/>
                <w:szCs w:val="20"/>
              </w:rPr>
              <w:t xml:space="preserve">Why 10% is competitive</w:t>
            </w:r>
          </w:p>
        </w:tc>
        <w:tc>
          <w:tcPr>
            <w:tcW w:type="dxa" w:w="6560"/>
            <w:tcBorders>
              <w:top w:val="single" w:color="D0D0D0" w:sz="1"/>
              <w:left w:val="single" w:color="D0D0D0" w:sz="1"/>
              <w:bottom w:val="single" w:color="D0D0D0" w:sz="1"/>
              <w:right w:val="single" w:color="D0D0D0" w:sz="1"/>
            </w:tcBorders>
            <w:tcMar>
              <w:top w:type="dxa" w:w="80"/>
              <w:left w:type="dxa" w:w="120"/>
              <w:bottom w:type="dxa" w:w="80"/>
              <w:right w:type="dxa" w:w="120"/>
            </w:tcMar>
          </w:tcPr>
          <w:p>
            <w:r>
              <w:rPr>
                <w:rFonts w:ascii="Calibri" w:cs="Calibri" w:eastAsia="Calibri" w:hAnsi="Calibri"/>
                <w:color w:val="2A2A2A"/>
                <w:sz w:val="20"/>
                <w:szCs w:val="20"/>
              </w:rPr>
              <w:t xml:space="preserve">Nonprofit program delivery overhead: 40–60% of capital. Dopple's 10% is the total cost. Minimum 85¢ of every dollar reaches a family.</w:t>
            </w:r>
          </w:p>
        </w:tc>
      </w:tr>
    </w:tbl>
    <w:p>
      <w:pPr>
        <w:spacing w:after="0" w:before="0"/>
      </w:pPr>
      <w:r>
        <w:rPr>
          <w:sz w:val="10"/>
          <w:szCs w:val="10"/>
        </w:rPr>
        <w:t xml:space="preserve"/>
      </w:r>
    </w:p>
    <w:p>
      <w:pPr>
        <w:spacing w:after="100" w:before="60"/>
      </w:pPr>
      <w:r>
        <w:rPr>
          <w:rFonts w:ascii="Calibri" w:cs="Calibri" w:eastAsia="Calibri" w:hAnsi="Calibri"/>
          <w:color w:val="2A2A2A"/>
          <w:sz w:val="22"/>
          <w:szCs w:val="22"/>
        </w:rPr>
        <w:t xml:space="preserve">The grant writer must understand that Dopple is never the lead applicant. The narrative always centers the partner institution's mission and community relationships, with Dopple positioned as the infrastructure that makes deployment possible, compliant, and measurable. The AI drafting engine must internalize this framing and apply it consistently.</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0C4" w:sz="4" w:space="1"/>
      </w:pBdr>
      <w:spacing w:after="0" w:before="80"/>
      <w:jc w:val="center"/>
    </w:pPr>
    <w:r>
      <w:rPr>
        <w:rFonts w:ascii="Calibri" w:cs="Calibri" w:eastAsia="Calibri" w:hAnsi="Calibri"/>
        <w:color w:val="888888"/>
        <w:sz w:val="16"/>
        <w:szCs w:val="16"/>
      </w:rPr>
      <w:t xml:space="preserve">Confidential — Dopple Internal Use Only  |  Page </w:t>
    </w:r>
    <w:r>
      <w:rPr>
        <w:rFonts w:ascii="Calibri" w:cs="Calibri" w:eastAsia="Calibri" w:hAnsi="Calibri"/>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Pr>
        <w:p>
          <w:r>
            <w:rPr>
              <w:rFonts w:ascii="Calibri" w:cs="Calibri" w:eastAsia="Calibri" w:hAnsi="Calibri"/>
              <w:b/>
              <w:bCs/>
              <w:color w:val="1E3D2F"/>
              <w:sz w:val="18"/>
              <w:szCs w:val="18"/>
            </w:rPr>
            <w:t xml:space="preserve">Dopple Grant Intelligence System</w:t>
          </w:r>
        </w:p>
      </w:tc>
      <w:tc>
        <w:tcPr>
          <w:tcW w:type="dxa" w:w="5040"/>
          <w:tcBorders>
            <w:top w:val="none" w:color="FFFFFF" w:sz="0"/>
            <w:left w:val="none" w:color="FFFFFF" w:sz="0"/>
            <w:bottom w:val="none" w:color="FFFFFF" w:sz="0"/>
            <w:right w:val="none" w:color="FFFFFF" w:sz="0"/>
          </w:tcBorders>
        </w:tcPr>
        <w:p>
          <w:pPr>
            <w:jc w:val="right"/>
          </w:pPr>
          <w:r>
            <w:rPr>
              <w:rFonts w:ascii="Calibri" w:cs="Calibri" w:eastAsia="Calibri" w:hAnsi="Calibri"/>
              <w:color w:val="888888"/>
              <w:sz w:val="18"/>
              <w:szCs w:val="18"/>
            </w:rPr>
            <w:t xml:space="preserve">Product Specification  |  Internal  |  June 2026</w:t>
          </w:r>
        </w:p>
      </w:tc>
    </w:tr>
  </w:tbl>
  <w:p>
    <w:pPr>
      <w:pBdr>
        <w:bottom w:val="single" w:color="1E3D2F" w:sz="6" w:space="1"/>
      </w:pBdr>
      <w:spacing w:after="0" w:before="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abstractNum w:abstractNumId="3" w15:restartNumberingAfterBreak="0">
    <w:multiLevelType w:val="hybridMultilevel"/>
    <w:lvl w:ilvl="0" w15:tentative="1">
      <w:start w:val="1"/>
      <w:numFmt w:val="bullet"/>
      <w:lvlText w:val="–"/>
      <w:lvlJc w:val="left"/>
      <w:pPr>
        <w:ind w:left="900" w:hanging="260"/>
      </w:pPr>
    </w:lvl>
  </w:abstractNum>
  <w:abstractNum w:abstractNumId="4" w15:restartNumberingAfterBreak="0">
    <w:multiLevelType w:val="hybridMultilevel"/>
    <w:lvl w:ilvl="0" w15:tentative="1">
      <w:start w:val="1"/>
      <w:numFmt w:val="decimal"/>
      <w:lvlText w:val="%1."/>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Calibri" w:cs="Calibri" w:eastAsia="Calibri" w:hAnsi="Calibri"/>
      <w:b/>
      <w:bCs/>
      <w:color w:val="1E3D2F"/>
      <w:sz w:val="32"/>
      <w:szCs w:val="32"/>
    </w:rPr>
  </w:style>
  <w:style w:type="paragraph" w:styleId="Heading2">
    <w:name w:val="Heading 2"/>
    <w:basedOn w:val="Normal"/>
    <w:next w:val="Normal"/>
    <w:qFormat/>
    <w:pPr>
      <w:spacing w:after="120" w:before="280"/>
      <w:outlineLvl w:val="1"/>
    </w:pPr>
    <w:rPr>
      <w:rFonts w:ascii="Calibri" w:cs="Calibri" w:eastAsia="Calibri" w:hAnsi="Calibri"/>
      <w:b/>
      <w:bCs/>
      <w:color w:val="2D5A3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2026-06-07T14:24:33.127Z</dcterms:created>
  <dcterms:modified xsi:type="dcterms:W3CDTF">2026-06-07T14:24:33.139Z</dcterms:modified>
</cp:coreProperties>
</file>

<file path=docProps/custom.xml><?xml version="1.0" encoding="utf-8"?>
<Properties xmlns="http://schemas.openxmlformats.org/officeDocument/2006/custom-properties" xmlns:vt="http://schemas.openxmlformats.org/officeDocument/2006/docPropsVTypes"/>
</file>